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30" w:rsidRPr="001B17AB" w:rsidRDefault="00332AA3" w:rsidP="00BB0D85">
      <w:pPr>
        <w:spacing w:after="0" w:line="240" w:lineRule="auto"/>
        <w:jc w:val="right"/>
        <w:rPr>
          <w:rFonts w:cs="Arimo"/>
          <w:b/>
          <w:iCs/>
          <w:sz w:val="20"/>
          <w:szCs w:val="20"/>
        </w:rPr>
      </w:pPr>
      <w:r w:rsidRPr="001B17AB">
        <w:rPr>
          <w:rFonts w:cs="Arimo"/>
          <w:b/>
          <w:iCs/>
          <w:sz w:val="20"/>
          <w:szCs w:val="20"/>
        </w:rPr>
        <w:t>Dependencia del Área de Industria y Energía de la Subdelegación del Gobierno en Teruel</w:t>
      </w:r>
    </w:p>
    <w:p w:rsidR="00332AA3" w:rsidRPr="001B17AB" w:rsidRDefault="00332AA3" w:rsidP="00BB0D85">
      <w:pPr>
        <w:spacing w:after="0" w:line="240" w:lineRule="auto"/>
        <w:jc w:val="both"/>
        <w:rPr>
          <w:rStyle w:val="markedcontent"/>
          <w:rFonts w:cs="Arial"/>
          <w:b/>
          <w:sz w:val="20"/>
          <w:szCs w:val="20"/>
        </w:rPr>
      </w:pPr>
    </w:p>
    <w:p w:rsidR="00332AA3" w:rsidRPr="001B17AB" w:rsidRDefault="00332AA3" w:rsidP="00BB0D85">
      <w:pPr>
        <w:spacing w:after="0" w:line="240" w:lineRule="auto"/>
        <w:jc w:val="both"/>
        <w:rPr>
          <w:rFonts w:cs="Arial"/>
          <w:b/>
          <w:sz w:val="20"/>
          <w:szCs w:val="20"/>
        </w:rPr>
      </w:pPr>
      <w:r w:rsidRPr="001B17AB">
        <w:rPr>
          <w:rFonts w:cs="Arial"/>
          <w:b/>
          <w:sz w:val="20"/>
          <w:szCs w:val="20"/>
        </w:rPr>
        <w:t xml:space="preserve">Alegaciones que formula D………………………………………….………………………………con DNI……………………… domiciliado en………………………………………, con correo electrónico: </w:t>
      </w:r>
      <w:r w:rsidR="003F6635">
        <w:rPr>
          <w:rFonts w:cs="Arial"/>
          <w:b/>
          <w:sz w:val="20"/>
          <w:szCs w:val="20"/>
        </w:rPr>
        <w:t xml:space="preserve">………………………………….  </w:t>
      </w:r>
      <w:r w:rsidRPr="001B17AB">
        <w:rPr>
          <w:rFonts w:cs="Arial"/>
          <w:b/>
          <w:sz w:val="20"/>
          <w:szCs w:val="20"/>
        </w:rPr>
        <w:t>contra el:</w:t>
      </w:r>
    </w:p>
    <w:p w:rsidR="006B26B9" w:rsidRPr="001B17AB" w:rsidRDefault="006B26B9" w:rsidP="006B26B9">
      <w:pPr>
        <w:autoSpaceDE w:val="0"/>
        <w:autoSpaceDN w:val="0"/>
        <w:adjustRightInd w:val="0"/>
        <w:spacing w:after="0" w:line="240" w:lineRule="auto"/>
        <w:rPr>
          <w:rFonts w:cs="Arimo"/>
          <w:b/>
          <w:sz w:val="24"/>
          <w:szCs w:val="24"/>
        </w:rPr>
      </w:pPr>
    </w:p>
    <w:p w:rsidR="00332AA3" w:rsidRPr="001B17AB" w:rsidRDefault="006B26B9" w:rsidP="006B26B9">
      <w:pPr>
        <w:pStyle w:val="Default"/>
        <w:jc w:val="both"/>
        <w:rPr>
          <w:rFonts w:asciiTheme="minorHAnsi" w:hAnsiTheme="minorHAnsi"/>
          <w:b/>
          <w:color w:val="auto"/>
          <w:sz w:val="20"/>
          <w:szCs w:val="20"/>
        </w:rPr>
      </w:pPr>
      <w:r w:rsidRPr="001B17AB">
        <w:rPr>
          <w:rFonts w:asciiTheme="minorHAnsi" w:hAnsiTheme="minorHAnsi" w:cs="Arimo"/>
          <w:b/>
          <w:iCs/>
          <w:color w:val="auto"/>
          <w:sz w:val="20"/>
          <w:szCs w:val="20"/>
        </w:rPr>
        <w:t xml:space="preserve">Anuncio de la Dependencia del Área de Industria y Energía de la Subdelegación del Gobierno en Teruel por el que se somete a información pública la solicitud de modificación de la autorización administrativa previa y la solicitud de autorización administrativa de construcción y declaración, en concreto, de utilidad pública del expediente PEol 449 AC "Parques eólicos Cabecero, Concejo, Cid, Estrella y Vacada (total 20 parques) su infraestructura de evacuación hasta la SET Morella 400 y acondicionamiento de accesos para transportes especiales", con una potencia de 727'1 MW en los términos municipales de Fortanete, Mosqueruela, La Iglesuela del Cid, Cantavieja, </w:t>
      </w:r>
      <w:proofErr w:type="spellStart"/>
      <w:r w:rsidRPr="001B17AB">
        <w:rPr>
          <w:rFonts w:asciiTheme="minorHAnsi" w:hAnsiTheme="minorHAnsi" w:cs="Arimo"/>
          <w:b/>
          <w:iCs/>
          <w:color w:val="auto"/>
          <w:sz w:val="20"/>
          <w:szCs w:val="20"/>
        </w:rPr>
        <w:t>Villarluengo</w:t>
      </w:r>
      <w:proofErr w:type="spellEnd"/>
      <w:r w:rsidRPr="001B17AB">
        <w:rPr>
          <w:rFonts w:asciiTheme="minorHAnsi" w:hAnsiTheme="minorHAnsi" w:cs="Arimo"/>
          <w:b/>
          <w:iCs/>
          <w:color w:val="auto"/>
          <w:sz w:val="20"/>
          <w:szCs w:val="20"/>
        </w:rPr>
        <w:t xml:space="preserve">, Tronchón, </w:t>
      </w:r>
      <w:proofErr w:type="spellStart"/>
      <w:r w:rsidRPr="001B17AB">
        <w:rPr>
          <w:rFonts w:asciiTheme="minorHAnsi" w:hAnsiTheme="minorHAnsi" w:cs="Arimo"/>
          <w:b/>
          <w:iCs/>
          <w:color w:val="auto"/>
          <w:sz w:val="20"/>
          <w:szCs w:val="20"/>
        </w:rPr>
        <w:t>Mirambel</w:t>
      </w:r>
      <w:proofErr w:type="spellEnd"/>
      <w:r w:rsidRPr="001B17AB">
        <w:rPr>
          <w:rFonts w:asciiTheme="minorHAnsi" w:hAnsiTheme="minorHAnsi" w:cs="Arimo"/>
          <w:b/>
          <w:iCs/>
          <w:color w:val="auto"/>
          <w:sz w:val="20"/>
          <w:szCs w:val="20"/>
        </w:rPr>
        <w:t xml:space="preserve"> y </w:t>
      </w:r>
      <w:proofErr w:type="spellStart"/>
      <w:r w:rsidRPr="001B17AB">
        <w:rPr>
          <w:rFonts w:asciiTheme="minorHAnsi" w:hAnsiTheme="minorHAnsi" w:cs="Arimo"/>
          <w:b/>
          <w:iCs/>
          <w:color w:val="auto"/>
          <w:sz w:val="20"/>
          <w:szCs w:val="20"/>
        </w:rPr>
        <w:t>Puertomingalvo</w:t>
      </w:r>
      <w:proofErr w:type="spellEnd"/>
      <w:r w:rsidRPr="001B17AB">
        <w:rPr>
          <w:rFonts w:asciiTheme="minorHAnsi" w:hAnsiTheme="minorHAnsi" w:cs="Arimo"/>
          <w:b/>
          <w:iCs/>
          <w:color w:val="auto"/>
          <w:sz w:val="20"/>
          <w:szCs w:val="20"/>
        </w:rPr>
        <w:t>, en la provincia de Teruel, y los términos municipales de Cinctorres, Portell de Morella y Morella, en la provincia de Castellón</w:t>
      </w:r>
      <w:r w:rsidR="00332AA3" w:rsidRPr="001B17AB">
        <w:rPr>
          <w:rFonts w:asciiTheme="minorHAnsi" w:hAnsiTheme="minorHAnsi" w:cs="Arimo"/>
          <w:b/>
          <w:iCs/>
          <w:color w:val="auto"/>
          <w:sz w:val="20"/>
          <w:szCs w:val="20"/>
        </w:rPr>
        <w:t xml:space="preserve"> publicado en el BOE de 17 de mayo de 2023</w:t>
      </w:r>
    </w:p>
    <w:p w:rsidR="00DC23EE" w:rsidRPr="001B17AB" w:rsidRDefault="00DC23EE" w:rsidP="00BB0D85">
      <w:pPr>
        <w:pStyle w:val="Default"/>
        <w:rPr>
          <w:rFonts w:asciiTheme="minorHAnsi" w:hAnsiTheme="minorHAnsi"/>
          <w:b/>
          <w:color w:val="auto"/>
        </w:rPr>
      </w:pPr>
    </w:p>
    <w:p w:rsidR="006B26B9" w:rsidRDefault="00A6083A" w:rsidP="006B26B9">
      <w:pPr>
        <w:pStyle w:val="Default"/>
        <w:jc w:val="both"/>
        <w:rPr>
          <w:rFonts w:asciiTheme="minorHAnsi" w:hAnsiTheme="minorHAnsi" w:cs="Arimo"/>
          <w:b/>
          <w:iCs/>
          <w:color w:val="auto"/>
          <w:sz w:val="20"/>
          <w:szCs w:val="20"/>
        </w:rPr>
      </w:pPr>
      <w:r w:rsidRPr="001B17AB">
        <w:rPr>
          <w:rFonts w:asciiTheme="minorHAnsi" w:hAnsiTheme="minorHAnsi" w:cs="Arimo"/>
          <w:b/>
          <w:iCs/>
          <w:color w:val="auto"/>
          <w:sz w:val="20"/>
          <w:szCs w:val="20"/>
        </w:rPr>
        <w:t xml:space="preserve">1. </w:t>
      </w:r>
      <w:r w:rsidRPr="001B17AB">
        <w:rPr>
          <w:rFonts w:asciiTheme="minorHAnsi" w:hAnsiTheme="minorHAnsi" w:cs="Arimo"/>
          <w:b/>
          <w:iCs/>
          <w:color w:val="auto"/>
          <w:sz w:val="20"/>
          <w:szCs w:val="20"/>
          <w:u w:val="single"/>
        </w:rPr>
        <w:t xml:space="preserve">SE CREA INDEFENSIÓN AL SOMETER A INFORMACIÓN PÚBLICA LA SOLICITUD DE MODIFICACIÓN DE AUTORIZACIÓN ADMINISTRATIVA PREVIA </w:t>
      </w:r>
      <w:r w:rsidR="001B17AB">
        <w:rPr>
          <w:rFonts w:asciiTheme="minorHAnsi" w:hAnsiTheme="minorHAnsi" w:cs="Arimo"/>
          <w:b/>
          <w:iCs/>
          <w:color w:val="auto"/>
          <w:sz w:val="20"/>
          <w:szCs w:val="20"/>
          <w:u w:val="single"/>
        </w:rPr>
        <w:t>17</w:t>
      </w:r>
      <w:r w:rsidRPr="001B17AB">
        <w:rPr>
          <w:rFonts w:asciiTheme="minorHAnsi" w:hAnsiTheme="minorHAnsi" w:cs="Arimo"/>
          <w:b/>
          <w:iCs/>
          <w:color w:val="auto"/>
          <w:sz w:val="20"/>
          <w:szCs w:val="20"/>
          <w:u w:val="single"/>
        </w:rPr>
        <w:t xml:space="preserve"> DÍAS ANTES DE QUE SE CONOZCA EL CONTENIDO DE LA AUTORIZACIÓN ADMINISTRATIVA PREVIA</w:t>
      </w:r>
    </w:p>
    <w:p w:rsidR="003F6635" w:rsidRPr="003F6635" w:rsidRDefault="003F6635" w:rsidP="006B26B9">
      <w:pPr>
        <w:pStyle w:val="Default"/>
        <w:jc w:val="both"/>
        <w:rPr>
          <w:rFonts w:asciiTheme="minorHAnsi" w:hAnsiTheme="minorHAnsi" w:cs="Arimo"/>
          <w:b/>
          <w:iCs/>
          <w:color w:val="auto"/>
          <w:sz w:val="8"/>
          <w:szCs w:val="8"/>
        </w:rPr>
      </w:pPr>
    </w:p>
    <w:p w:rsidR="006B26B9" w:rsidRPr="001B17AB" w:rsidRDefault="006B26B9" w:rsidP="006B26B9">
      <w:pPr>
        <w:pStyle w:val="Default"/>
        <w:jc w:val="both"/>
        <w:rPr>
          <w:rFonts w:asciiTheme="minorHAnsi" w:hAnsiTheme="minorHAnsi" w:cs="Arimo"/>
          <w:b/>
          <w:i/>
          <w:iCs/>
          <w:color w:val="auto"/>
          <w:sz w:val="20"/>
          <w:szCs w:val="20"/>
        </w:rPr>
      </w:pPr>
      <w:r w:rsidRPr="001B17AB">
        <w:rPr>
          <w:rFonts w:asciiTheme="minorHAnsi" w:hAnsiTheme="minorHAnsi"/>
          <w:b/>
          <w:color w:val="auto"/>
          <w:sz w:val="20"/>
          <w:szCs w:val="20"/>
        </w:rPr>
        <w:t xml:space="preserve">Publicar la Autorización administrativa previa del estas centrales eólicas diecisiete días después de anunciarse la información pública de la modificación de esta autorización administrativa previa, incluida dentro del Expediente </w:t>
      </w:r>
      <w:proofErr w:type="spellStart"/>
      <w:r w:rsidRPr="001B17AB">
        <w:rPr>
          <w:rFonts w:asciiTheme="minorHAnsi" w:hAnsiTheme="minorHAnsi" w:cs="Arimo"/>
          <w:b/>
          <w:iCs/>
          <w:color w:val="auto"/>
          <w:sz w:val="20"/>
          <w:szCs w:val="20"/>
        </w:rPr>
        <w:t>Peol</w:t>
      </w:r>
      <w:proofErr w:type="spellEnd"/>
      <w:r w:rsidRPr="001B17AB">
        <w:rPr>
          <w:rFonts w:asciiTheme="minorHAnsi" w:hAnsiTheme="minorHAnsi" w:cs="Arimo"/>
          <w:b/>
          <w:iCs/>
          <w:color w:val="auto"/>
          <w:sz w:val="20"/>
          <w:szCs w:val="20"/>
        </w:rPr>
        <w:t xml:space="preserve"> 449 AC.</w:t>
      </w:r>
      <w:r w:rsidRPr="001B17AB">
        <w:rPr>
          <w:rFonts w:asciiTheme="minorHAnsi" w:hAnsiTheme="minorHAnsi" w:cs="Arimo"/>
          <w:b/>
          <w:i/>
          <w:iCs/>
          <w:color w:val="auto"/>
          <w:sz w:val="20"/>
          <w:szCs w:val="20"/>
        </w:rPr>
        <w:t xml:space="preserve"> </w:t>
      </w:r>
      <w:r w:rsidRPr="001B17AB">
        <w:rPr>
          <w:rFonts w:asciiTheme="minorHAnsi" w:hAnsiTheme="minorHAnsi" w:cs="Arimo"/>
          <w:b/>
          <w:iCs/>
          <w:color w:val="auto"/>
          <w:sz w:val="20"/>
          <w:szCs w:val="20"/>
        </w:rPr>
        <w:t>(BOE de 17 de mayo de 2023), crea inseguridad jurídica</w:t>
      </w:r>
      <w:r w:rsidRPr="001B17AB">
        <w:rPr>
          <w:rFonts w:asciiTheme="minorHAnsi" w:hAnsiTheme="minorHAnsi" w:cs="Arimo"/>
          <w:b/>
          <w:i/>
          <w:iCs/>
          <w:color w:val="auto"/>
          <w:sz w:val="20"/>
          <w:szCs w:val="20"/>
        </w:rPr>
        <w:t>.</w:t>
      </w:r>
    </w:p>
    <w:p w:rsidR="00A6083A" w:rsidRPr="001B17AB" w:rsidRDefault="00A6083A" w:rsidP="00BB0D85">
      <w:pPr>
        <w:pStyle w:val="Default"/>
        <w:jc w:val="both"/>
        <w:rPr>
          <w:rFonts w:asciiTheme="minorHAnsi" w:hAnsiTheme="minorHAnsi"/>
          <w:b/>
          <w:color w:val="auto"/>
          <w:sz w:val="20"/>
          <w:szCs w:val="20"/>
        </w:rPr>
      </w:pPr>
    </w:p>
    <w:p w:rsidR="00A6083A" w:rsidRPr="001B17AB" w:rsidRDefault="003F6635" w:rsidP="00BB0D85">
      <w:pPr>
        <w:pStyle w:val="Default"/>
        <w:jc w:val="both"/>
        <w:rPr>
          <w:rFonts w:asciiTheme="minorHAnsi" w:hAnsiTheme="minorHAnsi" w:cs="Arimo"/>
          <w:b/>
          <w:i/>
          <w:iCs/>
          <w:color w:val="auto"/>
          <w:sz w:val="20"/>
          <w:szCs w:val="20"/>
          <w:bdr w:val="none" w:sz="0" w:space="0" w:color="auto" w:frame="1"/>
        </w:rPr>
      </w:pPr>
      <w:r w:rsidRPr="000D5FE6">
        <w:rPr>
          <w:rFonts w:asciiTheme="minorHAnsi" w:hAnsiTheme="minorHAnsi"/>
          <w:b/>
          <w:color w:val="auto"/>
          <w:sz w:val="20"/>
          <w:szCs w:val="20"/>
        </w:rPr>
        <w:t xml:space="preserve">El plazo que se le concede al ciudadano para alegar pierde su efectividad ya que durante los primeros 12 días de información pública </w:t>
      </w:r>
      <w:r w:rsidRPr="000D5FE6">
        <w:rPr>
          <w:rFonts w:asciiTheme="minorHAnsi" w:hAnsiTheme="minorHAnsi"/>
          <w:b/>
          <w:color w:val="auto"/>
          <w:sz w:val="20"/>
          <w:szCs w:val="20"/>
          <w:u w:val="single"/>
        </w:rPr>
        <w:t>sólo se conocía que se había modificado la autorización administrativa previa pero no se conocía la autorización administrativa previa</w:t>
      </w:r>
      <w:r w:rsidRPr="000D5FE6">
        <w:rPr>
          <w:rFonts w:asciiTheme="minorHAnsi" w:hAnsiTheme="minorHAnsi"/>
          <w:b/>
          <w:color w:val="auto"/>
          <w:sz w:val="20"/>
          <w:szCs w:val="20"/>
        </w:rPr>
        <w:t>.</w:t>
      </w:r>
      <w:r>
        <w:rPr>
          <w:rFonts w:asciiTheme="minorHAnsi" w:hAnsiTheme="minorHAnsi"/>
          <w:b/>
          <w:color w:val="auto"/>
          <w:sz w:val="20"/>
          <w:szCs w:val="20"/>
        </w:rPr>
        <w:t xml:space="preserve"> </w:t>
      </w:r>
      <w:r w:rsidR="00A6083A" w:rsidRPr="001B17AB">
        <w:rPr>
          <w:rFonts w:asciiTheme="minorHAnsi" w:hAnsiTheme="minorHAnsi"/>
          <w:b/>
          <w:color w:val="auto"/>
          <w:sz w:val="20"/>
          <w:szCs w:val="20"/>
        </w:rPr>
        <w:t xml:space="preserve">Así pues, los interesados </w:t>
      </w:r>
      <w:r w:rsidR="00A6083A" w:rsidRPr="001B17AB">
        <w:rPr>
          <w:rStyle w:val="nfasis"/>
          <w:rFonts w:asciiTheme="minorHAnsi" w:hAnsiTheme="minorHAnsi" w:cs="Arimo"/>
          <w:b/>
          <w:color w:val="auto"/>
          <w:sz w:val="20"/>
          <w:szCs w:val="20"/>
          <w:bdr w:val="none" w:sz="0" w:space="0" w:color="auto" w:frame="1"/>
        </w:rPr>
        <w:t>“no han podido ejercer de forma plena su derecho a participar de forma efectiva y con pleno conocimiento de todas las opciones que se presentaban, en un trámite que necesariamente tenía que realizarse en toda su amplitud antes de adoptar la decisión definitiva sobre el proyecto que se promueve”.</w:t>
      </w:r>
    </w:p>
    <w:p w:rsidR="005575E0" w:rsidRPr="001B17AB" w:rsidRDefault="005575E0" w:rsidP="00BB0D85">
      <w:pPr>
        <w:autoSpaceDE w:val="0"/>
        <w:autoSpaceDN w:val="0"/>
        <w:adjustRightInd w:val="0"/>
        <w:spacing w:after="0" w:line="240" w:lineRule="auto"/>
        <w:jc w:val="both"/>
        <w:rPr>
          <w:rFonts w:ascii="Calibri" w:hAnsi="Calibri" w:cs="Calibri"/>
          <w:b/>
          <w:sz w:val="20"/>
          <w:szCs w:val="20"/>
          <w:u w:val="single"/>
        </w:rPr>
      </w:pPr>
    </w:p>
    <w:p w:rsidR="00E65FBD" w:rsidRPr="001B17AB" w:rsidRDefault="00BB0D85" w:rsidP="00BB0D85">
      <w:pPr>
        <w:shd w:val="clear" w:color="auto" w:fill="FFFFFF"/>
        <w:spacing w:after="0" w:line="240" w:lineRule="auto"/>
        <w:jc w:val="both"/>
        <w:rPr>
          <w:rFonts w:cs="Arial"/>
          <w:b/>
          <w:sz w:val="20"/>
          <w:szCs w:val="20"/>
          <w:shd w:val="clear" w:color="auto" w:fill="FFFFFF"/>
        </w:rPr>
      </w:pPr>
      <w:r w:rsidRPr="001B17AB">
        <w:rPr>
          <w:rFonts w:cs="Arial"/>
          <w:b/>
          <w:sz w:val="20"/>
          <w:szCs w:val="20"/>
          <w:shd w:val="clear" w:color="auto" w:fill="FFFFFF"/>
        </w:rPr>
        <w:t>2</w:t>
      </w:r>
      <w:r w:rsidR="00E65FBD" w:rsidRPr="001B17AB">
        <w:rPr>
          <w:rFonts w:cs="Arial"/>
          <w:b/>
          <w:sz w:val="20"/>
          <w:szCs w:val="20"/>
          <w:shd w:val="clear" w:color="auto" w:fill="FFFFFF"/>
        </w:rPr>
        <w:t xml:space="preserve">. </w:t>
      </w:r>
      <w:r w:rsidR="00E65FBD" w:rsidRPr="001B17AB">
        <w:rPr>
          <w:rFonts w:cs="Arial"/>
          <w:b/>
          <w:sz w:val="20"/>
          <w:szCs w:val="20"/>
          <w:u w:val="single"/>
          <w:shd w:val="clear" w:color="auto" w:fill="FFFFFF"/>
        </w:rPr>
        <w:t>NO SE PUEDE CONVALIDAR LA DECLARACIÓN DE IMPACTO DE UN PROYECTO PARA OTRO PROYECTO DIFERENTE</w:t>
      </w:r>
    </w:p>
    <w:p w:rsidR="00E65FBD" w:rsidRPr="001B17AB" w:rsidRDefault="00E65FBD" w:rsidP="00BB0D85">
      <w:pPr>
        <w:spacing w:after="0" w:line="240" w:lineRule="auto"/>
        <w:jc w:val="both"/>
        <w:rPr>
          <w:rFonts w:eastAsia="Times New Roman"/>
          <w:b/>
          <w:bCs/>
          <w:sz w:val="8"/>
          <w:szCs w:val="8"/>
          <w:lang w:eastAsia="es-ES"/>
        </w:rPr>
      </w:pPr>
    </w:p>
    <w:p w:rsidR="00FB4964" w:rsidRPr="00272AD3" w:rsidRDefault="00BB0D85" w:rsidP="00272AD3">
      <w:pPr>
        <w:shd w:val="clear" w:color="auto" w:fill="FFFFFF" w:themeFill="background1"/>
        <w:spacing w:after="0" w:line="240" w:lineRule="auto"/>
        <w:jc w:val="both"/>
        <w:rPr>
          <w:rFonts w:ascii="Calibri" w:hAnsi="Calibri" w:cs="Calibri"/>
          <w:b/>
          <w:sz w:val="8"/>
          <w:szCs w:val="8"/>
        </w:rPr>
      </w:pPr>
      <w:r w:rsidRPr="001B17AB">
        <w:rPr>
          <w:b/>
          <w:sz w:val="20"/>
          <w:szCs w:val="20"/>
          <w:lang w:val="es-ES_tradnl"/>
        </w:rPr>
        <w:t>2</w:t>
      </w:r>
      <w:r w:rsidR="00FB4964" w:rsidRPr="001B17AB">
        <w:rPr>
          <w:b/>
          <w:sz w:val="20"/>
          <w:szCs w:val="20"/>
          <w:lang w:val="es-ES_tradnl"/>
        </w:rPr>
        <w:t xml:space="preserve">.1. </w:t>
      </w:r>
      <w:r w:rsidR="00FB4964" w:rsidRPr="001B17AB">
        <w:rPr>
          <w:b/>
          <w:sz w:val="20"/>
          <w:szCs w:val="20"/>
        </w:rPr>
        <w:t>No se trata de hacer una información pública para ajustarse a la Declaración de impacto, sino que se trata de que la Declaración de impacto se ajuste (o no) a la información pública en función de la afección al medioambiente del proyecto.</w:t>
      </w:r>
      <w:r w:rsidR="00272AD3">
        <w:rPr>
          <w:rFonts w:ascii="Calibri" w:hAnsi="Calibri" w:cs="Calibri"/>
          <w:b/>
          <w:sz w:val="8"/>
          <w:szCs w:val="8"/>
        </w:rPr>
        <w:t xml:space="preserve"> </w:t>
      </w:r>
      <w:r w:rsidR="00FB4964" w:rsidRPr="001B17AB">
        <w:rPr>
          <w:b/>
          <w:sz w:val="20"/>
          <w:szCs w:val="20"/>
        </w:rPr>
        <w:t>Nos encontramos ante una información pública de un proyecto que debe iniciar todo el procedimiento de autorización administrativa, incluida por supuesto la evaluación ambiental.</w:t>
      </w:r>
    </w:p>
    <w:p w:rsidR="00FB4964" w:rsidRPr="001B17AB" w:rsidRDefault="00FB4964" w:rsidP="00BB0D85">
      <w:pPr>
        <w:shd w:val="clear" w:color="auto" w:fill="FFFFFF" w:themeFill="background1"/>
        <w:spacing w:after="0" w:line="240" w:lineRule="auto"/>
        <w:jc w:val="both"/>
        <w:rPr>
          <w:rFonts w:ascii="Calibri" w:hAnsi="Calibri" w:cs="Calibri"/>
          <w:b/>
          <w:sz w:val="20"/>
          <w:szCs w:val="20"/>
        </w:rPr>
      </w:pPr>
    </w:p>
    <w:p w:rsidR="00FB4964" w:rsidRPr="001B17AB" w:rsidRDefault="00BB0D85" w:rsidP="00BB0D85">
      <w:pPr>
        <w:shd w:val="clear" w:color="auto" w:fill="FFFFFF" w:themeFill="background1"/>
        <w:spacing w:after="0" w:line="240" w:lineRule="auto"/>
        <w:jc w:val="both"/>
        <w:rPr>
          <w:b/>
          <w:sz w:val="20"/>
          <w:szCs w:val="20"/>
          <w:shd w:val="clear" w:color="auto" w:fill="FFFFFF"/>
        </w:rPr>
      </w:pPr>
      <w:r w:rsidRPr="001B17AB">
        <w:rPr>
          <w:rFonts w:ascii="Calibri" w:hAnsi="Calibri" w:cs="Calibri"/>
          <w:b/>
          <w:sz w:val="20"/>
          <w:szCs w:val="20"/>
        </w:rPr>
        <w:t>2</w:t>
      </w:r>
      <w:r w:rsidR="00FB4964" w:rsidRPr="001B17AB">
        <w:rPr>
          <w:rFonts w:ascii="Calibri" w:hAnsi="Calibri" w:cs="Calibri"/>
          <w:b/>
          <w:sz w:val="20"/>
          <w:szCs w:val="20"/>
        </w:rPr>
        <w:t>.</w:t>
      </w:r>
      <w:r w:rsidR="003F6635">
        <w:rPr>
          <w:rFonts w:ascii="Calibri" w:hAnsi="Calibri" w:cs="Calibri"/>
          <w:b/>
          <w:sz w:val="20"/>
          <w:szCs w:val="20"/>
        </w:rPr>
        <w:t>2</w:t>
      </w:r>
      <w:r w:rsidR="00FB4964" w:rsidRPr="001B17AB">
        <w:rPr>
          <w:rFonts w:ascii="Calibri" w:hAnsi="Calibri" w:cs="Calibri"/>
          <w:b/>
          <w:sz w:val="20"/>
          <w:szCs w:val="20"/>
        </w:rPr>
        <w:t>.</w:t>
      </w:r>
      <w:r w:rsidR="00FB4964" w:rsidRPr="001B17AB">
        <w:rPr>
          <w:rFonts w:eastAsia="Times New Roman" w:cs="Times New Roman"/>
          <w:b/>
          <w:bCs/>
          <w:sz w:val="20"/>
          <w:szCs w:val="20"/>
          <w:lang w:eastAsia="es-ES"/>
        </w:rPr>
        <w:t xml:space="preserve"> </w:t>
      </w:r>
      <w:r w:rsidR="00FB4964" w:rsidRPr="001B17AB">
        <w:rPr>
          <w:rFonts w:eastAsia="Times New Roman" w:cs="Times New Roman"/>
          <w:b/>
          <w:bCs/>
          <w:sz w:val="20"/>
          <w:szCs w:val="20"/>
          <w:u w:val="single"/>
          <w:lang w:eastAsia="es-ES"/>
        </w:rPr>
        <w:t xml:space="preserve">La </w:t>
      </w:r>
      <w:r w:rsidR="00FB4964" w:rsidRPr="001B17AB">
        <w:rPr>
          <w:b/>
          <w:sz w:val="20"/>
          <w:szCs w:val="20"/>
          <w:u w:val="single"/>
          <w:shd w:val="clear" w:color="auto" w:fill="FFFFFF"/>
        </w:rPr>
        <w:t>información pública debería ser previa a la emisión de la Declaración de impacto</w:t>
      </w:r>
    </w:p>
    <w:p w:rsidR="00FB4964" w:rsidRPr="001B17AB" w:rsidRDefault="00FB4964" w:rsidP="00BB0D85">
      <w:pPr>
        <w:spacing w:after="0" w:line="240" w:lineRule="auto"/>
        <w:jc w:val="both"/>
        <w:rPr>
          <w:rFonts w:eastAsia="Times New Roman" w:cs="Times New Roman"/>
          <w:b/>
          <w:bCs/>
          <w:sz w:val="8"/>
          <w:szCs w:val="8"/>
          <w:lang w:eastAsia="es-ES"/>
        </w:rPr>
      </w:pPr>
    </w:p>
    <w:p w:rsidR="00A53BB4" w:rsidRPr="00272AD3" w:rsidRDefault="00FB4964" w:rsidP="003F6635">
      <w:pPr>
        <w:spacing w:after="0" w:line="240" w:lineRule="auto"/>
        <w:jc w:val="both"/>
        <w:rPr>
          <w:b/>
          <w:sz w:val="20"/>
          <w:szCs w:val="20"/>
          <w:shd w:val="clear" w:color="auto" w:fill="FFFFFF"/>
        </w:rPr>
      </w:pPr>
      <w:r w:rsidRPr="001B17AB">
        <w:rPr>
          <w:b/>
          <w:sz w:val="20"/>
          <w:szCs w:val="20"/>
          <w:shd w:val="clear" w:color="auto" w:fill="FFFFFF"/>
        </w:rPr>
        <w:t>La información pública debería haberse repetido desde el principio y conteniendo todos los requisitos del Estudio ambiental recogidos en los artículos 36 y 37 de la Ley 21/2013.</w:t>
      </w:r>
      <w:r w:rsidR="00272AD3">
        <w:rPr>
          <w:b/>
          <w:sz w:val="20"/>
          <w:szCs w:val="20"/>
          <w:shd w:val="clear" w:color="auto" w:fill="FFFFFF"/>
        </w:rPr>
        <w:t xml:space="preserve"> </w:t>
      </w:r>
      <w:r w:rsidRPr="001B17AB">
        <w:rPr>
          <w:b/>
          <w:sz w:val="20"/>
          <w:szCs w:val="20"/>
          <w:shd w:val="clear" w:color="auto" w:fill="FFFFFF"/>
        </w:rPr>
        <w:t xml:space="preserve">Además esta nueva información pública debe ser obligatoriamente previa a la emisión de la Declaración de impacto no posterior como se ha hecho en estos casos. </w:t>
      </w:r>
      <w:r w:rsidRPr="001B17AB">
        <w:rPr>
          <w:b/>
          <w:sz w:val="20"/>
          <w:szCs w:val="20"/>
        </w:rPr>
        <w:t>Así pues, puesto que los efectos ambientales son distintos, es de aplicación el artículo 38 de la Ley 21/2013, de 9 de diciembre, de evaluación ambiental</w:t>
      </w:r>
      <w:r w:rsidR="003F6635">
        <w:rPr>
          <w:b/>
          <w:sz w:val="20"/>
          <w:szCs w:val="20"/>
        </w:rPr>
        <w:t>.</w:t>
      </w:r>
    </w:p>
    <w:p w:rsidR="003F6635" w:rsidRPr="003F6635" w:rsidRDefault="003F6635" w:rsidP="003F6635">
      <w:pPr>
        <w:spacing w:after="0" w:line="240" w:lineRule="auto"/>
        <w:jc w:val="both"/>
        <w:rPr>
          <w:b/>
          <w:sz w:val="20"/>
          <w:szCs w:val="20"/>
          <w:shd w:val="clear" w:color="auto" w:fill="FFFFFF"/>
        </w:rPr>
      </w:pPr>
    </w:p>
    <w:p w:rsidR="00A53BB4" w:rsidRPr="0033537A" w:rsidRDefault="00A53BB4" w:rsidP="00A53BB4">
      <w:pPr>
        <w:pStyle w:val="Default"/>
        <w:rPr>
          <w:rFonts w:asciiTheme="minorHAnsi" w:hAnsiTheme="minorHAnsi" w:cs="Tahoma"/>
          <w:b/>
          <w:color w:val="auto"/>
          <w:sz w:val="20"/>
          <w:szCs w:val="20"/>
        </w:rPr>
      </w:pPr>
      <w:r w:rsidRPr="0033537A">
        <w:rPr>
          <w:rFonts w:asciiTheme="minorHAnsi" w:hAnsiTheme="minorHAnsi" w:cs="Tahoma"/>
          <w:b/>
          <w:color w:val="auto"/>
          <w:sz w:val="20"/>
          <w:szCs w:val="20"/>
        </w:rPr>
        <w:t>Esta modificación se trata de una modificación novedosa y arbitraria que no estaba contemplada en el Estudio de Alternativas, donde se contemplaban dos tipos de aerogeneradores:</w:t>
      </w:r>
    </w:p>
    <w:p w:rsidR="00A53BB4" w:rsidRPr="0033537A" w:rsidRDefault="00A53BB4" w:rsidP="00A53BB4">
      <w:pPr>
        <w:pStyle w:val="Default"/>
        <w:ind w:left="708"/>
        <w:rPr>
          <w:rFonts w:asciiTheme="minorHAnsi" w:hAnsiTheme="minorHAnsi"/>
          <w:b/>
          <w:bCs/>
          <w:color w:val="auto"/>
          <w:sz w:val="20"/>
          <w:szCs w:val="20"/>
        </w:rPr>
      </w:pPr>
      <w:r w:rsidRPr="0033537A">
        <w:rPr>
          <w:rFonts w:asciiTheme="minorHAnsi" w:hAnsiTheme="minorHAnsi"/>
          <w:b/>
          <w:bCs/>
          <w:color w:val="auto"/>
          <w:sz w:val="20"/>
          <w:szCs w:val="20"/>
        </w:rPr>
        <w:t>GE130-3.8 MMW. y 85 m de altura de buje</w:t>
      </w:r>
    </w:p>
    <w:p w:rsidR="00A53BB4" w:rsidRPr="0033537A" w:rsidRDefault="00A53BB4" w:rsidP="00A53BB4">
      <w:pPr>
        <w:pStyle w:val="Default"/>
        <w:ind w:left="708"/>
        <w:rPr>
          <w:rFonts w:asciiTheme="minorHAnsi" w:hAnsiTheme="minorHAnsi" w:cs="Tahoma"/>
          <w:b/>
          <w:color w:val="auto"/>
          <w:sz w:val="20"/>
          <w:szCs w:val="20"/>
        </w:rPr>
      </w:pPr>
      <w:r w:rsidRPr="0033537A">
        <w:rPr>
          <w:rFonts w:asciiTheme="minorHAnsi" w:hAnsiTheme="minorHAnsi"/>
          <w:b/>
          <w:color w:val="auto"/>
          <w:sz w:val="20"/>
          <w:szCs w:val="20"/>
        </w:rPr>
        <w:t>GE158-5.5 MW y 120,9 m de altura de buje</w:t>
      </w:r>
    </w:p>
    <w:p w:rsidR="00A53BB4" w:rsidRPr="001B17AB" w:rsidRDefault="00A53BB4" w:rsidP="00BB0D85">
      <w:pPr>
        <w:autoSpaceDE w:val="0"/>
        <w:autoSpaceDN w:val="0"/>
        <w:adjustRightInd w:val="0"/>
        <w:spacing w:after="0" w:line="240" w:lineRule="auto"/>
        <w:ind w:left="708"/>
        <w:jc w:val="both"/>
        <w:rPr>
          <w:rFonts w:cs="Arial"/>
          <w:b/>
          <w:i/>
          <w:sz w:val="20"/>
          <w:szCs w:val="20"/>
        </w:rPr>
      </w:pPr>
    </w:p>
    <w:p w:rsidR="00B23F21" w:rsidRPr="001B17AB" w:rsidRDefault="00BB0D85" w:rsidP="00B23F21">
      <w:pPr>
        <w:pStyle w:val="NormalWeb"/>
        <w:shd w:val="clear" w:color="auto" w:fill="FFFFFF"/>
        <w:spacing w:before="0" w:beforeAutospacing="0" w:after="0" w:afterAutospacing="0"/>
        <w:jc w:val="both"/>
        <w:rPr>
          <w:rFonts w:asciiTheme="minorHAnsi" w:hAnsiTheme="minorHAnsi" w:cs="Arial"/>
          <w:b/>
          <w:sz w:val="20"/>
          <w:szCs w:val="20"/>
        </w:rPr>
      </w:pPr>
      <w:r w:rsidRPr="001B17AB">
        <w:rPr>
          <w:rFonts w:asciiTheme="minorHAnsi" w:hAnsiTheme="minorHAnsi" w:cs="Arimo"/>
          <w:b/>
          <w:sz w:val="20"/>
          <w:szCs w:val="20"/>
        </w:rPr>
        <w:t>2</w:t>
      </w:r>
      <w:r w:rsidR="00FB4964" w:rsidRPr="001B17AB">
        <w:rPr>
          <w:rFonts w:asciiTheme="minorHAnsi" w:hAnsiTheme="minorHAnsi" w:cs="Arimo"/>
          <w:b/>
          <w:sz w:val="20"/>
          <w:szCs w:val="20"/>
        </w:rPr>
        <w:t>.</w:t>
      </w:r>
      <w:r w:rsidR="003F6635">
        <w:rPr>
          <w:rFonts w:asciiTheme="minorHAnsi" w:hAnsiTheme="minorHAnsi" w:cs="Arimo"/>
          <w:b/>
          <w:sz w:val="20"/>
          <w:szCs w:val="20"/>
        </w:rPr>
        <w:t>3</w:t>
      </w:r>
      <w:r w:rsidR="00A53BB4">
        <w:rPr>
          <w:rFonts w:asciiTheme="minorHAnsi" w:hAnsiTheme="minorHAnsi" w:cs="Arimo"/>
          <w:b/>
          <w:sz w:val="20"/>
          <w:szCs w:val="20"/>
        </w:rPr>
        <w:t xml:space="preserve">. </w:t>
      </w:r>
      <w:r w:rsidR="00B23F21" w:rsidRPr="001B17AB">
        <w:rPr>
          <w:rFonts w:asciiTheme="minorHAnsi" w:hAnsiTheme="minorHAnsi" w:cs="Arial"/>
          <w:b/>
          <w:sz w:val="20"/>
          <w:szCs w:val="20"/>
        </w:rPr>
        <w:t>De los 125 aerogeneradores que no se eliminan, 25 cambian de posición. Y todas estas modificaciones se han realizado sin nueva exposición a información pública.  (ALGUNO DE ELLOS HA SIDO DESPLAZADO MÁS DE 4 KM).</w:t>
      </w:r>
    </w:p>
    <w:p w:rsidR="00B23F21" w:rsidRPr="001B17AB" w:rsidRDefault="00B23F21" w:rsidP="00B23F21">
      <w:pPr>
        <w:pStyle w:val="NormalWeb"/>
        <w:shd w:val="clear" w:color="auto" w:fill="FFFFFF"/>
        <w:spacing w:before="0" w:beforeAutospacing="0" w:after="0" w:afterAutospacing="0"/>
        <w:jc w:val="both"/>
        <w:rPr>
          <w:rFonts w:asciiTheme="minorHAnsi" w:hAnsiTheme="minorHAnsi" w:cs="Arial"/>
          <w:b/>
          <w:sz w:val="8"/>
          <w:szCs w:val="8"/>
        </w:rPr>
      </w:pPr>
    </w:p>
    <w:p w:rsidR="00B23F21" w:rsidRPr="001B17AB" w:rsidRDefault="00B23F21" w:rsidP="00B23F21">
      <w:pPr>
        <w:autoSpaceDE w:val="0"/>
        <w:autoSpaceDN w:val="0"/>
        <w:adjustRightInd w:val="0"/>
        <w:spacing w:after="0" w:line="240" w:lineRule="auto"/>
        <w:ind w:left="708"/>
        <w:jc w:val="both"/>
        <w:rPr>
          <w:rFonts w:cs="Arial"/>
          <w:b/>
          <w:sz w:val="20"/>
          <w:szCs w:val="20"/>
        </w:rPr>
      </w:pPr>
      <w:r w:rsidRPr="001B17AB">
        <w:rPr>
          <w:rFonts w:cs="Arial"/>
          <w:b/>
          <w:sz w:val="20"/>
          <w:szCs w:val="20"/>
        </w:rPr>
        <w:t>Uno más de 4 km</w:t>
      </w:r>
    </w:p>
    <w:p w:rsidR="00B23F21" w:rsidRPr="001B17AB" w:rsidRDefault="00B23F21" w:rsidP="00B23F21">
      <w:pPr>
        <w:autoSpaceDE w:val="0"/>
        <w:autoSpaceDN w:val="0"/>
        <w:adjustRightInd w:val="0"/>
        <w:spacing w:after="0" w:line="240" w:lineRule="auto"/>
        <w:ind w:left="708"/>
        <w:jc w:val="both"/>
        <w:rPr>
          <w:rFonts w:cs="Arial"/>
          <w:b/>
          <w:sz w:val="20"/>
          <w:szCs w:val="20"/>
        </w:rPr>
      </w:pPr>
      <w:r w:rsidRPr="001B17AB">
        <w:rPr>
          <w:rFonts w:cs="Arial"/>
          <w:b/>
          <w:sz w:val="20"/>
          <w:szCs w:val="20"/>
        </w:rPr>
        <w:t>Dos entre 3 y 4 km</w:t>
      </w:r>
    </w:p>
    <w:p w:rsidR="00B23F21" w:rsidRPr="001B17AB" w:rsidRDefault="00B23F21" w:rsidP="00B23F21">
      <w:pPr>
        <w:autoSpaceDE w:val="0"/>
        <w:autoSpaceDN w:val="0"/>
        <w:adjustRightInd w:val="0"/>
        <w:spacing w:after="0" w:line="240" w:lineRule="auto"/>
        <w:ind w:left="708"/>
        <w:jc w:val="both"/>
        <w:rPr>
          <w:rFonts w:cs="Arial"/>
          <w:b/>
          <w:sz w:val="20"/>
          <w:szCs w:val="20"/>
        </w:rPr>
      </w:pPr>
      <w:r w:rsidRPr="001B17AB">
        <w:rPr>
          <w:rFonts w:cs="Arial"/>
          <w:b/>
          <w:sz w:val="20"/>
          <w:szCs w:val="20"/>
        </w:rPr>
        <w:t>Dos entre 2 y 3 km</w:t>
      </w:r>
    </w:p>
    <w:p w:rsidR="00B23F21" w:rsidRDefault="00B23F21" w:rsidP="003F6635">
      <w:pPr>
        <w:autoSpaceDE w:val="0"/>
        <w:autoSpaceDN w:val="0"/>
        <w:adjustRightInd w:val="0"/>
        <w:spacing w:after="0" w:line="240" w:lineRule="auto"/>
        <w:ind w:left="708"/>
        <w:jc w:val="both"/>
        <w:rPr>
          <w:rFonts w:cs="Arial"/>
          <w:b/>
          <w:sz w:val="20"/>
          <w:szCs w:val="20"/>
        </w:rPr>
      </w:pPr>
      <w:r w:rsidRPr="001B17AB">
        <w:rPr>
          <w:rFonts w:cs="Arial"/>
          <w:b/>
          <w:sz w:val="20"/>
          <w:szCs w:val="20"/>
        </w:rPr>
        <w:t>Dos entre 1 y 2 km</w:t>
      </w:r>
    </w:p>
    <w:p w:rsidR="00E65FBD" w:rsidRPr="001B17AB" w:rsidRDefault="00E65FBD" w:rsidP="00BB0D85">
      <w:pPr>
        <w:shd w:val="clear" w:color="auto" w:fill="FFFFFF"/>
        <w:spacing w:after="0" w:line="240" w:lineRule="auto"/>
        <w:jc w:val="both"/>
        <w:rPr>
          <w:rFonts w:cs="Arial"/>
          <w:b/>
          <w:sz w:val="20"/>
          <w:szCs w:val="20"/>
          <w:shd w:val="clear" w:color="auto" w:fill="FFFFFF"/>
        </w:rPr>
      </w:pPr>
    </w:p>
    <w:p w:rsidR="00E65FBD" w:rsidRPr="001B17AB" w:rsidRDefault="00BB0D85" w:rsidP="00BB0D85">
      <w:pPr>
        <w:shd w:val="clear" w:color="auto" w:fill="FFFFFF"/>
        <w:spacing w:after="0" w:line="240" w:lineRule="auto"/>
        <w:jc w:val="both"/>
        <w:rPr>
          <w:rFonts w:cs="Arial"/>
          <w:b/>
          <w:sz w:val="20"/>
          <w:szCs w:val="20"/>
          <w:shd w:val="clear" w:color="auto" w:fill="FFFFFF"/>
        </w:rPr>
      </w:pPr>
      <w:r w:rsidRPr="001B17AB">
        <w:rPr>
          <w:rFonts w:eastAsia="Times New Roman"/>
          <w:b/>
          <w:bCs/>
          <w:sz w:val="20"/>
          <w:szCs w:val="20"/>
          <w:lang w:eastAsia="es-ES"/>
        </w:rPr>
        <w:t>2</w:t>
      </w:r>
      <w:r w:rsidR="00FB4964" w:rsidRPr="001B17AB">
        <w:rPr>
          <w:rFonts w:eastAsia="Times New Roman"/>
          <w:b/>
          <w:bCs/>
          <w:sz w:val="20"/>
          <w:szCs w:val="20"/>
          <w:lang w:eastAsia="es-ES"/>
        </w:rPr>
        <w:t>.</w:t>
      </w:r>
      <w:r w:rsidR="003F6635">
        <w:rPr>
          <w:rFonts w:eastAsia="Times New Roman"/>
          <w:b/>
          <w:bCs/>
          <w:sz w:val="20"/>
          <w:szCs w:val="20"/>
          <w:lang w:eastAsia="es-ES"/>
        </w:rPr>
        <w:t>4</w:t>
      </w:r>
      <w:r w:rsidR="00E65FBD" w:rsidRPr="001B17AB">
        <w:rPr>
          <w:rFonts w:eastAsia="Times New Roman"/>
          <w:b/>
          <w:bCs/>
          <w:sz w:val="20"/>
          <w:szCs w:val="20"/>
          <w:lang w:eastAsia="es-ES"/>
        </w:rPr>
        <w:t>.</w:t>
      </w:r>
      <w:r w:rsidR="00E65FBD" w:rsidRPr="001B17AB">
        <w:rPr>
          <w:rFonts w:cs="Arial"/>
          <w:b/>
          <w:sz w:val="20"/>
          <w:szCs w:val="20"/>
          <w:shd w:val="clear" w:color="auto" w:fill="FFFFFF"/>
        </w:rPr>
        <w:t xml:space="preserve"> Según la Sentencia del Tribunal Superior de Justicia de la Comunidad Valenciana, Sala de lo Contencioso, sección 2, de 1 de febrero de 2010, nº 100/2010, la DIA debe ajustarse  al proyecto definitivo ya que:</w:t>
      </w:r>
    </w:p>
    <w:p w:rsidR="00E65FBD" w:rsidRPr="001B17AB" w:rsidRDefault="00E65FBD" w:rsidP="00BB0D85">
      <w:pPr>
        <w:shd w:val="clear" w:color="auto" w:fill="FFFFFF"/>
        <w:spacing w:after="0" w:line="240" w:lineRule="auto"/>
        <w:jc w:val="both"/>
        <w:rPr>
          <w:rFonts w:cs="Arial"/>
          <w:b/>
          <w:sz w:val="8"/>
          <w:szCs w:val="8"/>
        </w:rPr>
      </w:pPr>
    </w:p>
    <w:p w:rsidR="00E65FBD" w:rsidRPr="001B17AB" w:rsidRDefault="00E65FBD" w:rsidP="00BB0D85">
      <w:pPr>
        <w:shd w:val="clear" w:color="auto" w:fill="FFFFFF"/>
        <w:spacing w:after="0" w:line="240" w:lineRule="auto"/>
        <w:ind w:left="708"/>
        <w:jc w:val="both"/>
        <w:rPr>
          <w:rFonts w:cs="Arial"/>
          <w:b/>
          <w:i/>
          <w:iCs/>
          <w:sz w:val="20"/>
          <w:szCs w:val="20"/>
        </w:rPr>
      </w:pPr>
      <w:r w:rsidRPr="001B17AB">
        <w:rPr>
          <w:rFonts w:cs="Arial"/>
          <w:b/>
          <w:i/>
          <w:iCs/>
          <w:sz w:val="20"/>
          <w:szCs w:val="20"/>
        </w:rPr>
        <w:t xml:space="preserve">"la ausencia de DIA del proyecto finalmente aprobado es causa de nulidad" ...."ni es posible una DIA para otro proyecto ni es posible la convalidación"...."el procedimiento de impacto ambiental no puede cumplir </w:t>
      </w:r>
      <w:r w:rsidRPr="001B17AB">
        <w:rPr>
          <w:rFonts w:cs="Arial"/>
          <w:b/>
          <w:i/>
          <w:iCs/>
          <w:sz w:val="20"/>
          <w:szCs w:val="20"/>
        </w:rPr>
        <w:lastRenderedPageBreak/>
        <w:t>con su función cuando el órgano ambiental se basa para la declaración de impacto en un proyecto que no resulta el que es objeto de aprobación"</w:t>
      </w:r>
    </w:p>
    <w:p w:rsidR="00B36B8E" w:rsidRPr="001B17AB" w:rsidRDefault="00B36B8E" w:rsidP="00BB0D85">
      <w:pPr>
        <w:pStyle w:val="Default"/>
        <w:jc w:val="both"/>
        <w:rPr>
          <w:rFonts w:asciiTheme="minorHAnsi" w:hAnsiTheme="minorHAnsi"/>
          <w:b/>
          <w:color w:val="auto"/>
          <w:sz w:val="20"/>
          <w:szCs w:val="20"/>
        </w:rPr>
      </w:pPr>
    </w:p>
    <w:p w:rsidR="00031B95" w:rsidRPr="003F6635" w:rsidRDefault="003F6635" w:rsidP="00BB0D85">
      <w:pPr>
        <w:autoSpaceDE w:val="0"/>
        <w:autoSpaceDN w:val="0"/>
        <w:adjustRightInd w:val="0"/>
        <w:spacing w:after="0" w:line="240" w:lineRule="auto"/>
        <w:jc w:val="both"/>
        <w:rPr>
          <w:rFonts w:cs="Avenir-Book"/>
          <w:b/>
          <w:sz w:val="20"/>
          <w:szCs w:val="20"/>
        </w:rPr>
      </w:pPr>
      <w:r>
        <w:rPr>
          <w:b/>
          <w:sz w:val="20"/>
          <w:szCs w:val="20"/>
        </w:rPr>
        <w:t>3</w:t>
      </w:r>
      <w:r w:rsidR="000D5FE6" w:rsidRPr="001B17AB">
        <w:rPr>
          <w:b/>
          <w:sz w:val="20"/>
          <w:szCs w:val="20"/>
        </w:rPr>
        <w:t>.</w:t>
      </w:r>
      <w:r w:rsidR="00031B95" w:rsidRPr="001B17AB">
        <w:rPr>
          <w:b/>
          <w:sz w:val="20"/>
          <w:szCs w:val="20"/>
        </w:rPr>
        <w:t xml:space="preserve"> </w:t>
      </w:r>
      <w:r w:rsidR="00031B95" w:rsidRPr="001B17AB">
        <w:rPr>
          <w:rFonts w:cs="Avenir-Book"/>
          <w:b/>
          <w:sz w:val="20"/>
          <w:szCs w:val="20"/>
          <w:u w:val="single"/>
        </w:rPr>
        <w:t>OTORGAMIENTO DE LA AUTORIZACIÓN ADMINISTRATIVA PREVIA ANTES DE REUNIR LOS REQUISITOS NECESARIOS PARA DICHO OTORGAMIENTO</w:t>
      </w:r>
    </w:p>
    <w:p w:rsidR="00031B95" w:rsidRPr="001B17AB" w:rsidRDefault="00031B95" w:rsidP="00BB0D85">
      <w:pPr>
        <w:spacing w:after="0" w:line="240" w:lineRule="auto"/>
        <w:jc w:val="both"/>
        <w:rPr>
          <w:b/>
          <w:sz w:val="8"/>
          <w:szCs w:val="8"/>
        </w:rPr>
      </w:pPr>
    </w:p>
    <w:p w:rsidR="00031B95" w:rsidRPr="001B17AB" w:rsidRDefault="003F6635" w:rsidP="00BB0D85">
      <w:pPr>
        <w:spacing w:after="0" w:line="240" w:lineRule="auto"/>
        <w:jc w:val="both"/>
        <w:rPr>
          <w:b/>
          <w:sz w:val="20"/>
          <w:szCs w:val="20"/>
        </w:rPr>
      </w:pPr>
      <w:r>
        <w:rPr>
          <w:b/>
          <w:sz w:val="20"/>
          <w:szCs w:val="20"/>
        </w:rPr>
        <w:t>3</w:t>
      </w:r>
      <w:r w:rsidR="00031B95" w:rsidRPr="001B17AB">
        <w:rPr>
          <w:b/>
          <w:sz w:val="20"/>
          <w:szCs w:val="20"/>
        </w:rPr>
        <w:t>.1. Los promotores tenían que cumplir plazos estrictos de obtención de permisos para que sus proyectos continuasen y no perdieran su punto de conexión a la red eléctrica, lo que les obligaría a volver a la casilla de salida de un largo proceso burocrático que dura unos cinco años.</w:t>
      </w:r>
    </w:p>
    <w:p w:rsidR="00031B95" w:rsidRPr="001B17AB" w:rsidRDefault="00031B95" w:rsidP="00BB0D85">
      <w:pPr>
        <w:spacing w:after="0" w:line="240" w:lineRule="auto"/>
        <w:jc w:val="both"/>
        <w:rPr>
          <w:b/>
          <w:sz w:val="20"/>
          <w:szCs w:val="20"/>
        </w:rPr>
      </w:pPr>
    </w:p>
    <w:p w:rsidR="00031B95" w:rsidRPr="001B17AB" w:rsidRDefault="00031B95" w:rsidP="00BB0D85">
      <w:pPr>
        <w:spacing w:after="0" w:line="240" w:lineRule="auto"/>
        <w:jc w:val="both"/>
        <w:rPr>
          <w:b/>
          <w:sz w:val="20"/>
          <w:szCs w:val="20"/>
        </w:rPr>
      </w:pPr>
      <w:r w:rsidRPr="001B17AB">
        <w:rPr>
          <w:b/>
          <w:sz w:val="20"/>
          <w:szCs w:val="20"/>
        </w:rPr>
        <w:t>De la misma manera que debían obtener la Declaración de impacto ambiental favorable antes del 25 de enero de 2023, debían obtener la autorización administrativa previa antes del 25 de abril de 2023 y deberán obtener la autorización administrativa de construcción antes del 25 de julio de 2023.</w:t>
      </w:r>
    </w:p>
    <w:p w:rsidR="00031B95" w:rsidRPr="001B17AB" w:rsidRDefault="00031B95" w:rsidP="00BB0D85">
      <w:pPr>
        <w:pStyle w:val="Default"/>
        <w:jc w:val="both"/>
        <w:rPr>
          <w:rFonts w:asciiTheme="minorHAnsi" w:hAnsiTheme="minorHAnsi"/>
          <w:b/>
          <w:color w:val="auto"/>
          <w:sz w:val="20"/>
          <w:szCs w:val="20"/>
        </w:rPr>
      </w:pPr>
    </w:p>
    <w:p w:rsidR="00031B95" w:rsidRPr="001B17AB" w:rsidRDefault="003F6635" w:rsidP="00BB0D85">
      <w:pPr>
        <w:pStyle w:val="Default"/>
        <w:jc w:val="both"/>
        <w:rPr>
          <w:rFonts w:asciiTheme="minorHAnsi" w:hAnsiTheme="minorHAnsi"/>
          <w:b/>
          <w:color w:val="auto"/>
          <w:sz w:val="20"/>
          <w:szCs w:val="20"/>
        </w:rPr>
      </w:pPr>
      <w:r>
        <w:rPr>
          <w:rFonts w:asciiTheme="minorHAnsi" w:hAnsiTheme="minorHAnsi"/>
          <w:b/>
          <w:color w:val="auto"/>
          <w:sz w:val="20"/>
          <w:szCs w:val="20"/>
        </w:rPr>
        <w:t>3</w:t>
      </w:r>
      <w:r w:rsidR="00031B95" w:rsidRPr="001B17AB">
        <w:rPr>
          <w:rFonts w:asciiTheme="minorHAnsi" w:hAnsiTheme="minorHAnsi"/>
          <w:b/>
          <w:color w:val="auto"/>
          <w:sz w:val="20"/>
          <w:szCs w:val="20"/>
        </w:rPr>
        <w:t>.2. Pensamos que esa fue la razón por la que se han emitido las Resoluciones con las Autorizaciones Administrativas Previas de las centrales eólicas y fotovoltaicas del Maestrazgo el día 21 de abril. (Aunque tardaron tiempo en publicarse)</w:t>
      </w:r>
    </w:p>
    <w:p w:rsidR="00031B95" w:rsidRPr="001B17AB" w:rsidRDefault="00031B95" w:rsidP="00BB0D85">
      <w:pPr>
        <w:pStyle w:val="Default"/>
        <w:jc w:val="both"/>
        <w:rPr>
          <w:rFonts w:asciiTheme="minorHAnsi" w:hAnsiTheme="minorHAnsi"/>
          <w:b/>
          <w:color w:val="auto"/>
          <w:sz w:val="20"/>
          <w:szCs w:val="20"/>
        </w:rPr>
      </w:pPr>
    </w:p>
    <w:p w:rsidR="00031B95" w:rsidRPr="001B17AB" w:rsidRDefault="003F6635" w:rsidP="00BB0D85">
      <w:pPr>
        <w:pStyle w:val="Default"/>
        <w:jc w:val="both"/>
        <w:rPr>
          <w:rFonts w:asciiTheme="minorHAnsi" w:hAnsiTheme="minorHAnsi"/>
          <w:b/>
          <w:color w:val="auto"/>
          <w:sz w:val="20"/>
          <w:szCs w:val="20"/>
        </w:rPr>
      </w:pPr>
      <w:r>
        <w:rPr>
          <w:rFonts w:asciiTheme="minorHAnsi" w:hAnsiTheme="minorHAnsi"/>
          <w:b/>
          <w:color w:val="auto"/>
          <w:sz w:val="20"/>
          <w:szCs w:val="20"/>
        </w:rPr>
        <w:t>3</w:t>
      </w:r>
      <w:r w:rsidR="00031B95" w:rsidRPr="001B17AB">
        <w:rPr>
          <w:rFonts w:asciiTheme="minorHAnsi" w:hAnsiTheme="minorHAnsi"/>
          <w:b/>
          <w:color w:val="auto"/>
          <w:sz w:val="20"/>
          <w:szCs w:val="20"/>
        </w:rPr>
        <w:t xml:space="preserve">.3. El 17 de mayo, se publicó en el BOE el </w:t>
      </w:r>
      <w:r w:rsidR="00031B95" w:rsidRPr="001B17AB">
        <w:rPr>
          <w:rFonts w:asciiTheme="minorHAnsi" w:hAnsiTheme="minorHAnsi" w:cs="Arimo"/>
          <w:b/>
          <w:i/>
          <w:iCs/>
          <w:color w:val="auto"/>
          <w:sz w:val="20"/>
          <w:szCs w:val="20"/>
        </w:rPr>
        <w:t>“Anuncio de la Dependencia del Área de Industria y Energía de la Subdelegación del Gobierno en Teruel por el que se somete a información pública LA SOLICITUD DE MODIFICACIÓN DE AUTORIZACIÓN ADMINISTRATIVA PREVIA Y SOLICITUD DE AUTORIZACIÓN ADMINISTRATIVA DE CONSTRUCCIÓN Y DECLARACIÓN, EN CONCRETO, DE UTILIDAD PÚBLICA de las centrales eólicas y fotovoltaicas</w:t>
      </w:r>
      <w:r w:rsidR="006B26B9" w:rsidRPr="001B17AB">
        <w:rPr>
          <w:rFonts w:asciiTheme="minorHAnsi" w:hAnsiTheme="minorHAnsi" w:cs="Arimo"/>
          <w:b/>
          <w:i/>
          <w:iCs/>
          <w:color w:val="auto"/>
          <w:sz w:val="20"/>
          <w:szCs w:val="20"/>
        </w:rPr>
        <w:t>”</w:t>
      </w:r>
    </w:p>
    <w:p w:rsidR="00031B95" w:rsidRPr="001B17AB" w:rsidRDefault="00031B95" w:rsidP="00BB0D85">
      <w:pPr>
        <w:pStyle w:val="Default"/>
        <w:jc w:val="both"/>
        <w:rPr>
          <w:rFonts w:asciiTheme="minorHAnsi" w:hAnsiTheme="minorHAnsi"/>
          <w:b/>
          <w:color w:val="auto"/>
          <w:sz w:val="20"/>
          <w:szCs w:val="20"/>
        </w:rPr>
      </w:pPr>
    </w:p>
    <w:p w:rsidR="00031B95" w:rsidRPr="001B17AB" w:rsidRDefault="00031B95" w:rsidP="00BB0D85">
      <w:pPr>
        <w:pStyle w:val="Default"/>
        <w:jc w:val="both"/>
        <w:rPr>
          <w:rFonts w:asciiTheme="minorHAnsi" w:hAnsiTheme="minorHAnsi"/>
          <w:b/>
          <w:color w:val="auto"/>
          <w:sz w:val="20"/>
          <w:szCs w:val="20"/>
        </w:rPr>
      </w:pPr>
      <w:r w:rsidRPr="001B17AB">
        <w:rPr>
          <w:rFonts w:asciiTheme="minorHAnsi" w:hAnsiTheme="minorHAnsi"/>
          <w:b/>
          <w:color w:val="auto"/>
          <w:sz w:val="20"/>
          <w:szCs w:val="20"/>
        </w:rPr>
        <w:t>Si vamos a los expedientes expuestos a información pública, nos encontramos con que se exponen a información pública NUEVOS PROYECTOS, conteniendo las modificaciones que se anunciaban en la Declaración de impacto ambiental (BOE de 23 de diciembre de 2023)</w:t>
      </w:r>
    </w:p>
    <w:p w:rsidR="00031B95" w:rsidRPr="001B17AB" w:rsidRDefault="00031B95" w:rsidP="00BB0D85">
      <w:pPr>
        <w:pStyle w:val="Default"/>
        <w:jc w:val="both"/>
        <w:rPr>
          <w:rFonts w:asciiTheme="minorHAnsi" w:hAnsiTheme="minorHAnsi"/>
          <w:b/>
          <w:color w:val="auto"/>
          <w:sz w:val="20"/>
          <w:szCs w:val="20"/>
        </w:rPr>
      </w:pPr>
    </w:p>
    <w:p w:rsidR="00031B95" w:rsidRPr="001B17AB" w:rsidRDefault="003F6635" w:rsidP="00BB0D85">
      <w:pPr>
        <w:pStyle w:val="Default"/>
        <w:jc w:val="both"/>
        <w:rPr>
          <w:rFonts w:asciiTheme="minorHAnsi" w:hAnsiTheme="minorHAnsi"/>
          <w:b/>
          <w:color w:val="auto"/>
          <w:sz w:val="20"/>
          <w:szCs w:val="20"/>
        </w:rPr>
      </w:pPr>
      <w:r>
        <w:rPr>
          <w:rFonts w:asciiTheme="minorHAnsi" w:hAnsiTheme="minorHAnsi"/>
          <w:b/>
          <w:color w:val="auto"/>
          <w:sz w:val="20"/>
          <w:szCs w:val="20"/>
        </w:rPr>
        <w:t>3</w:t>
      </w:r>
      <w:r w:rsidR="00031B95" w:rsidRPr="001B17AB">
        <w:rPr>
          <w:rFonts w:asciiTheme="minorHAnsi" w:hAnsiTheme="minorHAnsi"/>
          <w:b/>
          <w:color w:val="auto"/>
          <w:sz w:val="20"/>
          <w:szCs w:val="20"/>
        </w:rPr>
        <w:t xml:space="preserve">.4. Así pues, no estamos ante una “Solicitud de modificación de autorización administrativa” sino ante una “SOLICITUD DE AUTORIZACIÓN ADMINISTRATIVA DE UN PROYECTO MODIFICADO”. </w:t>
      </w:r>
    </w:p>
    <w:p w:rsidR="00031B95" w:rsidRPr="001B17AB" w:rsidRDefault="00031B95" w:rsidP="00BB0D85">
      <w:pPr>
        <w:pStyle w:val="Default"/>
        <w:jc w:val="both"/>
        <w:rPr>
          <w:rFonts w:asciiTheme="minorHAnsi" w:hAnsiTheme="minorHAnsi"/>
          <w:b/>
          <w:color w:val="auto"/>
          <w:sz w:val="20"/>
          <w:szCs w:val="20"/>
        </w:rPr>
      </w:pPr>
    </w:p>
    <w:p w:rsidR="00031B95" w:rsidRPr="001B17AB" w:rsidRDefault="003F6635" w:rsidP="00BB0D85">
      <w:pPr>
        <w:pStyle w:val="Default"/>
        <w:jc w:val="both"/>
        <w:rPr>
          <w:rFonts w:asciiTheme="minorHAnsi" w:hAnsiTheme="minorHAnsi"/>
          <w:b/>
          <w:color w:val="auto"/>
          <w:sz w:val="20"/>
          <w:szCs w:val="20"/>
        </w:rPr>
      </w:pPr>
      <w:r>
        <w:rPr>
          <w:rFonts w:asciiTheme="minorHAnsi" w:hAnsiTheme="minorHAnsi"/>
          <w:b/>
          <w:color w:val="auto"/>
          <w:sz w:val="20"/>
          <w:szCs w:val="20"/>
        </w:rPr>
        <w:t>3</w:t>
      </w:r>
      <w:r w:rsidR="00031B95" w:rsidRPr="001B17AB">
        <w:rPr>
          <w:rFonts w:asciiTheme="minorHAnsi" w:hAnsiTheme="minorHAnsi"/>
          <w:b/>
          <w:color w:val="auto"/>
          <w:sz w:val="20"/>
          <w:szCs w:val="20"/>
        </w:rPr>
        <w:t>.5. Este nuevo proyecto, al contener modificaciones sustanciales, en buena ley, debería ir acompañado de su correspondiente Estudio de impacto ambiental para que se efectuase una nueva Evaluación de impacto ambiental, lo cual se ha omitido, dando por hecho que la Declaración de impacto ambiental formulada en diciembre de 2022 sobre el proyecto sin modificar era compatible para el proyecto modificado.</w:t>
      </w:r>
    </w:p>
    <w:p w:rsidR="00031B95" w:rsidRPr="001B17AB" w:rsidRDefault="00031B95" w:rsidP="00BB0D85">
      <w:pPr>
        <w:pStyle w:val="Default"/>
        <w:jc w:val="both"/>
        <w:rPr>
          <w:rFonts w:asciiTheme="minorHAnsi" w:hAnsiTheme="minorHAnsi"/>
          <w:b/>
          <w:color w:val="auto"/>
          <w:sz w:val="20"/>
          <w:szCs w:val="20"/>
        </w:rPr>
      </w:pPr>
    </w:p>
    <w:p w:rsidR="00031B95" w:rsidRPr="001B17AB" w:rsidRDefault="003F6635" w:rsidP="00BB0D85">
      <w:pPr>
        <w:pStyle w:val="Default"/>
        <w:jc w:val="both"/>
        <w:rPr>
          <w:rFonts w:asciiTheme="minorHAnsi" w:hAnsiTheme="minorHAnsi"/>
          <w:b/>
          <w:color w:val="auto"/>
          <w:sz w:val="20"/>
          <w:szCs w:val="20"/>
        </w:rPr>
      </w:pPr>
      <w:r>
        <w:rPr>
          <w:rFonts w:asciiTheme="minorHAnsi" w:hAnsiTheme="minorHAnsi"/>
          <w:b/>
          <w:color w:val="auto"/>
          <w:sz w:val="20"/>
          <w:szCs w:val="20"/>
        </w:rPr>
        <w:t>3</w:t>
      </w:r>
      <w:r w:rsidR="00031B95" w:rsidRPr="001B17AB">
        <w:rPr>
          <w:rFonts w:asciiTheme="minorHAnsi" w:hAnsiTheme="minorHAnsi"/>
          <w:b/>
          <w:color w:val="auto"/>
          <w:sz w:val="20"/>
          <w:szCs w:val="20"/>
        </w:rPr>
        <w:t>.6. Sin embargo, si la Administración se hubiese limitado a “Solicitar la autorización administrativa del nuevo proyecto” (aun eludiendo la obligación legal de nueva evaluación ambiental), como tenían que transcurrir los treinta días hábiles de la exposición a información pública, ya no podría haber emitido la Resolución conteniendo la “Autorización administrativa previa del proyecto modificado” antes del 25 de abril.</w:t>
      </w:r>
    </w:p>
    <w:p w:rsidR="00031B95" w:rsidRPr="001B17AB" w:rsidRDefault="00031B95" w:rsidP="00BB0D85">
      <w:pPr>
        <w:pStyle w:val="Default"/>
        <w:jc w:val="both"/>
        <w:rPr>
          <w:rFonts w:asciiTheme="minorHAnsi" w:hAnsiTheme="minorHAnsi"/>
          <w:b/>
          <w:color w:val="auto"/>
          <w:sz w:val="20"/>
          <w:szCs w:val="20"/>
        </w:rPr>
      </w:pPr>
    </w:p>
    <w:p w:rsidR="00031B95" w:rsidRPr="001B17AB" w:rsidRDefault="00031B95" w:rsidP="00BB0D85">
      <w:pPr>
        <w:pStyle w:val="Default"/>
        <w:jc w:val="both"/>
        <w:rPr>
          <w:rFonts w:asciiTheme="minorHAnsi" w:hAnsiTheme="minorHAnsi"/>
          <w:b/>
          <w:color w:val="auto"/>
          <w:sz w:val="20"/>
          <w:szCs w:val="20"/>
        </w:rPr>
      </w:pPr>
      <w:r w:rsidRPr="001B17AB">
        <w:rPr>
          <w:rFonts w:asciiTheme="minorHAnsi" w:hAnsiTheme="minorHAnsi"/>
          <w:b/>
          <w:color w:val="auto"/>
          <w:sz w:val="20"/>
          <w:szCs w:val="20"/>
        </w:rPr>
        <w:t>Así pues, se emitieron las Resoluciones con las Autorizaciones administrativas previas el 21 de abril, a sabiendas de su ilegalidad, conociendo que el proyecto que obtenía la autorización administrativa previa era un proyecto distinto del que se tenía que aprobar, ya que tenía que exponerse de nuevo a información pública puesto que los cambios en dicho proyecto se trataban de modificaciones sustanciales.</w:t>
      </w:r>
    </w:p>
    <w:p w:rsidR="00031B95" w:rsidRPr="001B17AB" w:rsidRDefault="00031B95" w:rsidP="00BB0D85">
      <w:pPr>
        <w:pStyle w:val="Default"/>
        <w:jc w:val="both"/>
        <w:rPr>
          <w:rFonts w:asciiTheme="minorHAnsi" w:hAnsiTheme="minorHAnsi"/>
          <w:b/>
          <w:color w:val="auto"/>
          <w:sz w:val="20"/>
          <w:szCs w:val="20"/>
        </w:rPr>
      </w:pPr>
    </w:p>
    <w:p w:rsidR="00031B95" w:rsidRPr="001B17AB" w:rsidRDefault="00031B95" w:rsidP="00BB0D85">
      <w:pPr>
        <w:pStyle w:val="Default"/>
        <w:jc w:val="both"/>
        <w:rPr>
          <w:rFonts w:asciiTheme="minorHAnsi" w:hAnsiTheme="minorHAnsi" w:cs="Arimo"/>
          <w:b/>
          <w:i/>
          <w:iCs/>
          <w:color w:val="auto"/>
          <w:sz w:val="20"/>
          <w:szCs w:val="20"/>
        </w:rPr>
      </w:pPr>
      <w:r w:rsidRPr="001B17AB">
        <w:rPr>
          <w:rFonts w:asciiTheme="minorHAnsi" w:hAnsiTheme="minorHAnsi"/>
          <w:b/>
          <w:color w:val="auto"/>
          <w:sz w:val="20"/>
          <w:szCs w:val="20"/>
        </w:rPr>
        <w:t xml:space="preserve">Por tanto, con objeto de no perjudicar al promotor, no se ha dudado en emitir dichas Resoluciones antes del 25 de abril para que no se extinguiera el plazo para conservar su punto de conexión a la red eléctrica y, como una vez formulada la Resolución de Autorización administrativa previa, ya no se podía autorizar posteriormente la modificación del proyecto, la Administración ha optado por enmascarar la modificación del proyecto tramitándola como una </w:t>
      </w:r>
      <w:r w:rsidRPr="001B17AB">
        <w:rPr>
          <w:rFonts w:asciiTheme="minorHAnsi" w:hAnsiTheme="minorHAnsi" w:cs="Arimo"/>
          <w:b/>
          <w:iCs/>
          <w:color w:val="auto"/>
          <w:sz w:val="20"/>
          <w:szCs w:val="20"/>
        </w:rPr>
        <w:t>SOLICITUD DE MODIFICACIÓN DE AUTORIZACIÓN ADMINISTRATIVA PREVIA, a sabiendas que lo que se está modificando no es la Autorización sino el proyecto.</w:t>
      </w:r>
    </w:p>
    <w:p w:rsidR="00031B95" w:rsidRPr="001B17AB" w:rsidRDefault="00031B95" w:rsidP="00BB0D85">
      <w:pPr>
        <w:spacing w:after="0" w:line="240" w:lineRule="auto"/>
        <w:jc w:val="both"/>
        <w:rPr>
          <w:b/>
          <w:sz w:val="20"/>
          <w:szCs w:val="20"/>
        </w:rPr>
      </w:pPr>
    </w:p>
    <w:p w:rsidR="00031B95" w:rsidRPr="003F6635" w:rsidRDefault="003F6635" w:rsidP="003F6635">
      <w:pPr>
        <w:autoSpaceDE w:val="0"/>
        <w:autoSpaceDN w:val="0"/>
        <w:adjustRightInd w:val="0"/>
        <w:spacing w:after="0" w:line="240" w:lineRule="auto"/>
        <w:jc w:val="both"/>
        <w:rPr>
          <w:b/>
          <w:sz w:val="20"/>
          <w:szCs w:val="20"/>
        </w:rPr>
      </w:pPr>
      <w:r>
        <w:rPr>
          <w:rFonts w:cs="Arial"/>
          <w:b/>
          <w:sz w:val="20"/>
          <w:szCs w:val="20"/>
        </w:rPr>
        <w:t>4</w:t>
      </w:r>
      <w:r w:rsidR="00031B95" w:rsidRPr="001B17AB">
        <w:rPr>
          <w:b/>
          <w:sz w:val="20"/>
          <w:szCs w:val="20"/>
        </w:rPr>
        <w:t xml:space="preserve">. </w:t>
      </w:r>
      <w:r w:rsidR="00031B95" w:rsidRPr="001B17AB">
        <w:rPr>
          <w:b/>
          <w:sz w:val="20"/>
          <w:szCs w:val="20"/>
          <w:u w:val="single"/>
        </w:rPr>
        <w:t>FRACCIONAMIENTO DEL EXPEDIENTE PARA LUEGO VOLVERLO A UNIR</w:t>
      </w:r>
      <w:r>
        <w:rPr>
          <w:b/>
          <w:sz w:val="20"/>
          <w:szCs w:val="20"/>
          <w:u w:val="single"/>
        </w:rPr>
        <w:t xml:space="preserve">. </w:t>
      </w:r>
      <w:r w:rsidR="00031B95" w:rsidRPr="001B17AB">
        <w:rPr>
          <w:b/>
          <w:sz w:val="20"/>
          <w:szCs w:val="20"/>
          <w:u w:val="single"/>
        </w:rPr>
        <w:t xml:space="preserve">SE EMITE RESOLUCIÓN CON LA AUTORIZACIÓN ADMINISTRATIVA PREVIA EXCLUSIVAMENTE PARA </w:t>
      </w:r>
      <w:r w:rsidR="00031B95" w:rsidRPr="001B17AB">
        <w:rPr>
          <w:rFonts w:cs="Arimo"/>
          <w:b/>
          <w:iCs/>
          <w:sz w:val="20"/>
          <w:szCs w:val="20"/>
          <w:u w:val="single"/>
        </w:rPr>
        <w:t>LA</w:t>
      </w:r>
      <w:r w:rsidR="00097248" w:rsidRPr="001B17AB">
        <w:rPr>
          <w:rFonts w:cs="Arimo"/>
          <w:b/>
          <w:iCs/>
          <w:sz w:val="20"/>
          <w:szCs w:val="20"/>
          <w:u w:val="single"/>
        </w:rPr>
        <w:t>S INSTALACIONES EÓLICAS UNA A UNA</w:t>
      </w:r>
      <w:r w:rsidR="00031B95" w:rsidRPr="001B17AB">
        <w:rPr>
          <w:rFonts w:cs="Arimo"/>
          <w:b/>
          <w:iCs/>
          <w:sz w:val="20"/>
          <w:szCs w:val="20"/>
          <w:u w:val="single"/>
        </w:rPr>
        <w:t>, CUANDO DICHA</w:t>
      </w:r>
      <w:r w:rsidR="00097248" w:rsidRPr="001B17AB">
        <w:rPr>
          <w:rFonts w:cs="Arimo"/>
          <w:b/>
          <w:iCs/>
          <w:sz w:val="20"/>
          <w:szCs w:val="20"/>
          <w:u w:val="single"/>
        </w:rPr>
        <w:t>S INSTALACIONES</w:t>
      </w:r>
      <w:r w:rsidR="00031B95" w:rsidRPr="001B17AB">
        <w:rPr>
          <w:rFonts w:cs="Arimo"/>
          <w:b/>
          <w:iCs/>
          <w:sz w:val="20"/>
          <w:szCs w:val="20"/>
          <w:u w:val="single"/>
        </w:rPr>
        <w:t xml:space="preserve"> NUNCA HABÍA</w:t>
      </w:r>
      <w:r w:rsidR="00097248" w:rsidRPr="001B17AB">
        <w:rPr>
          <w:rFonts w:cs="Arimo"/>
          <w:b/>
          <w:iCs/>
          <w:sz w:val="20"/>
          <w:szCs w:val="20"/>
          <w:u w:val="single"/>
        </w:rPr>
        <w:t>N</w:t>
      </w:r>
      <w:r w:rsidR="00031B95" w:rsidRPr="001B17AB">
        <w:rPr>
          <w:rFonts w:cs="Arimo"/>
          <w:b/>
          <w:iCs/>
          <w:sz w:val="20"/>
          <w:szCs w:val="20"/>
          <w:u w:val="single"/>
        </w:rPr>
        <w:t xml:space="preserve"> SIDO TRAMITADA</w:t>
      </w:r>
      <w:r w:rsidR="00097248" w:rsidRPr="001B17AB">
        <w:rPr>
          <w:rFonts w:cs="Arimo"/>
          <w:b/>
          <w:iCs/>
          <w:sz w:val="20"/>
          <w:szCs w:val="20"/>
          <w:u w:val="single"/>
        </w:rPr>
        <w:t>S</w:t>
      </w:r>
      <w:r w:rsidR="00031B95" w:rsidRPr="001B17AB">
        <w:rPr>
          <w:rFonts w:cs="Arimo"/>
          <w:b/>
          <w:iCs/>
          <w:sz w:val="20"/>
          <w:szCs w:val="20"/>
          <w:u w:val="single"/>
        </w:rPr>
        <w:t xml:space="preserve"> COMO UN PROYECTO INDEPENDIENTE</w:t>
      </w:r>
    </w:p>
    <w:p w:rsidR="00031B95" w:rsidRPr="001B17AB" w:rsidRDefault="00031B95" w:rsidP="00BB0D85">
      <w:pPr>
        <w:pStyle w:val="Default"/>
        <w:rPr>
          <w:rFonts w:asciiTheme="minorHAnsi" w:hAnsiTheme="minorHAnsi"/>
          <w:color w:val="auto"/>
          <w:sz w:val="8"/>
          <w:szCs w:val="8"/>
        </w:rPr>
      </w:pPr>
    </w:p>
    <w:p w:rsidR="00097248" w:rsidRPr="00B24696" w:rsidRDefault="003F6635" w:rsidP="00097248">
      <w:pPr>
        <w:pStyle w:val="Default"/>
        <w:jc w:val="both"/>
        <w:rPr>
          <w:color w:val="auto"/>
        </w:rPr>
      </w:pPr>
      <w:r>
        <w:rPr>
          <w:rFonts w:asciiTheme="minorHAnsi" w:hAnsiTheme="minorHAnsi"/>
          <w:b/>
          <w:color w:val="auto"/>
          <w:sz w:val="20"/>
          <w:szCs w:val="20"/>
        </w:rPr>
        <w:t>4.</w:t>
      </w:r>
      <w:r w:rsidR="00031B95" w:rsidRPr="001B17AB">
        <w:rPr>
          <w:rFonts w:asciiTheme="minorHAnsi" w:hAnsiTheme="minorHAnsi"/>
          <w:b/>
          <w:color w:val="auto"/>
          <w:sz w:val="20"/>
          <w:szCs w:val="20"/>
        </w:rPr>
        <w:t xml:space="preserve">1. </w:t>
      </w:r>
      <w:r w:rsidR="00097248" w:rsidRPr="001B17AB">
        <w:rPr>
          <w:rFonts w:asciiTheme="minorHAnsi" w:hAnsiTheme="minorHAnsi"/>
          <w:b/>
          <w:color w:val="auto"/>
          <w:sz w:val="20"/>
          <w:szCs w:val="20"/>
        </w:rPr>
        <w:t>La información pública se hizo del</w:t>
      </w:r>
      <w:r w:rsidR="00097248" w:rsidRPr="001B17AB">
        <w:rPr>
          <w:color w:val="auto"/>
        </w:rPr>
        <w:t xml:space="preserve"> </w:t>
      </w:r>
      <w:r w:rsidR="00097248" w:rsidRPr="001B17AB">
        <w:rPr>
          <w:rFonts w:asciiTheme="minorHAnsi" w:hAnsiTheme="minorHAnsi"/>
          <w:b/>
          <w:iCs/>
          <w:color w:val="auto"/>
          <w:sz w:val="20"/>
          <w:szCs w:val="20"/>
        </w:rPr>
        <w:t>"</w:t>
      </w:r>
      <w:r w:rsidR="00233A11">
        <w:rPr>
          <w:rFonts w:asciiTheme="minorHAnsi" w:hAnsiTheme="minorHAnsi"/>
          <w:b/>
          <w:iCs/>
          <w:color w:val="auto"/>
          <w:sz w:val="20"/>
          <w:szCs w:val="20"/>
        </w:rPr>
        <w:t>Clúster Maestrazgo_PEOL-449 AC"</w:t>
      </w:r>
      <w:r w:rsidR="00097248" w:rsidRPr="001B17AB">
        <w:rPr>
          <w:rFonts w:asciiTheme="minorHAnsi" w:hAnsiTheme="minorHAnsi"/>
          <w:b/>
          <w:iCs/>
          <w:color w:val="auto"/>
          <w:sz w:val="20"/>
          <w:szCs w:val="20"/>
        </w:rPr>
        <w:t xml:space="preserve">, que abarcaba conjuntamente </w:t>
      </w:r>
      <w:r w:rsidR="00097248" w:rsidRPr="001B17AB">
        <w:rPr>
          <w:rFonts w:asciiTheme="minorHAnsi" w:hAnsiTheme="minorHAnsi"/>
          <w:b/>
          <w:color w:val="auto"/>
          <w:sz w:val="20"/>
          <w:szCs w:val="20"/>
        </w:rPr>
        <w:t xml:space="preserve">las instalaciones de todos los parques </w:t>
      </w:r>
      <w:r w:rsidR="00CF5B44">
        <w:rPr>
          <w:rFonts w:asciiTheme="minorHAnsi" w:hAnsiTheme="minorHAnsi"/>
          <w:b/>
          <w:color w:val="auto"/>
          <w:sz w:val="20"/>
          <w:szCs w:val="20"/>
        </w:rPr>
        <w:t>eólicos</w:t>
      </w:r>
      <w:r w:rsidR="00CD7AFF">
        <w:rPr>
          <w:color w:val="auto"/>
        </w:rPr>
        <w:t xml:space="preserve">. </w:t>
      </w:r>
      <w:r w:rsidR="00031B95" w:rsidRPr="001B17AB">
        <w:rPr>
          <w:rFonts w:asciiTheme="minorHAnsi" w:hAnsiTheme="minorHAnsi"/>
          <w:b/>
          <w:iCs/>
          <w:color w:val="auto"/>
          <w:sz w:val="20"/>
          <w:szCs w:val="20"/>
        </w:rPr>
        <w:t>La evaluación de impacto ambiental también se hizo conjuntamente</w:t>
      </w:r>
      <w:r w:rsidR="00097248" w:rsidRPr="001B17AB">
        <w:rPr>
          <w:rFonts w:asciiTheme="minorHAnsi" w:hAnsiTheme="minorHAnsi"/>
          <w:b/>
          <w:iCs/>
          <w:color w:val="auto"/>
          <w:sz w:val="20"/>
          <w:szCs w:val="20"/>
        </w:rPr>
        <w:t>.</w:t>
      </w:r>
      <w:r w:rsidR="00031B95" w:rsidRPr="001B17AB">
        <w:rPr>
          <w:rFonts w:asciiTheme="minorHAnsi" w:hAnsiTheme="minorHAnsi"/>
          <w:b/>
          <w:iCs/>
          <w:color w:val="auto"/>
          <w:sz w:val="20"/>
          <w:szCs w:val="20"/>
        </w:rPr>
        <w:t xml:space="preserve"> </w:t>
      </w:r>
      <w:r w:rsidR="00097248" w:rsidRPr="001B17AB">
        <w:rPr>
          <w:rFonts w:asciiTheme="minorHAnsi" w:hAnsiTheme="minorHAnsi"/>
          <w:b/>
          <w:color w:val="auto"/>
          <w:sz w:val="20"/>
          <w:szCs w:val="20"/>
        </w:rPr>
        <w:t>La Declaración de impacto ambiental se formuló en relación con los</w:t>
      </w:r>
      <w:r w:rsidR="00097248" w:rsidRPr="001B17AB">
        <w:rPr>
          <w:b/>
          <w:color w:val="auto"/>
          <w:sz w:val="20"/>
          <w:szCs w:val="20"/>
        </w:rPr>
        <w:t xml:space="preserve"> </w:t>
      </w:r>
      <w:r w:rsidR="00097248" w:rsidRPr="001B17AB">
        <w:rPr>
          <w:rFonts w:asciiTheme="minorHAnsi" w:hAnsiTheme="minorHAnsi"/>
          <w:b/>
          <w:color w:val="auto"/>
          <w:sz w:val="20"/>
          <w:szCs w:val="20"/>
        </w:rPr>
        <w:t>“</w:t>
      </w:r>
      <w:r w:rsidR="00097248" w:rsidRPr="001B17AB">
        <w:rPr>
          <w:rFonts w:asciiTheme="minorHAnsi" w:hAnsiTheme="minorHAnsi" w:cs="Arimo"/>
          <w:b/>
          <w:i/>
          <w:iCs/>
          <w:color w:val="auto"/>
          <w:sz w:val="20"/>
          <w:szCs w:val="20"/>
        </w:rPr>
        <w:t>Parques eólicos Cabecero, Concejo, Cid, Estrella y Vacada (Total 22 parques: Clúster Maestrazgo) en la provincia de Teruel, su infraestructura de evacuación hasta la SET Morella 400 en Morella (Castellón) y acondicionamiento de accesos para transportes especiales</w:t>
      </w:r>
      <w:r w:rsidR="00097248" w:rsidRPr="001B17AB">
        <w:rPr>
          <w:rFonts w:asciiTheme="minorHAnsi" w:hAnsiTheme="minorHAnsi"/>
          <w:b/>
          <w:color w:val="auto"/>
          <w:sz w:val="20"/>
          <w:szCs w:val="20"/>
        </w:rPr>
        <w:t>”</w:t>
      </w:r>
      <w:r w:rsidR="00097248" w:rsidRPr="001B17AB">
        <w:rPr>
          <w:b/>
          <w:color w:val="auto"/>
          <w:sz w:val="20"/>
          <w:szCs w:val="20"/>
        </w:rPr>
        <w:t xml:space="preserve"> </w:t>
      </w:r>
      <w:r w:rsidR="00097248" w:rsidRPr="001B17AB">
        <w:rPr>
          <w:rFonts w:asciiTheme="minorHAnsi" w:hAnsiTheme="minorHAnsi"/>
          <w:b/>
          <w:color w:val="auto"/>
          <w:sz w:val="20"/>
          <w:szCs w:val="20"/>
        </w:rPr>
        <w:t>no en relación con el “Proyecto Concejo I”. Así se publicó en el BOE nº 397 de 23 de diciembre de 2022</w:t>
      </w:r>
      <w:r w:rsidR="00CF5B44">
        <w:rPr>
          <w:rFonts w:asciiTheme="minorHAnsi" w:hAnsiTheme="minorHAnsi"/>
          <w:b/>
          <w:color w:val="auto"/>
          <w:sz w:val="20"/>
          <w:szCs w:val="20"/>
        </w:rPr>
        <w:t>.</w:t>
      </w:r>
    </w:p>
    <w:p w:rsidR="00097248" w:rsidRPr="001B17AB" w:rsidRDefault="00097248" w:rsidP="00097248">
      <w:pPr>
        <w:pStyle w:val="Default"/>
        <w:jc w:val="both"/>
        <w:rPr>
          <w:rFonts w:asciiTheme="minorHAnsi" w:hAnsiTheme="minorHAnsi"/>
          <w:b/>
          <w:color w:val="auto"/>
          <w:sz w:val="20"/>
          <w:szCs w:val="20"/>
        </w:rPr>
      </w:pPr>
    </w:p>
    <w:p w:rsidR="00097248" w:rsidRPr="001B17AB" w:rsidRDefault="003F6635" w:rsidP="00097248">
      <w:pPr>
        <w:pStyle w:val="Default"/>
        <w:jc w:val="both"/>
        <w:rPr>
          <w:rFonts w:asciiTheme="minorHAnsi" w:hAnsiTheme="minorHAnsi"/>
          <w:b/>
          <w:color w:val="auto"/>
          <w:sz w:val="20"/>
          <w:szCs w:val="20"/>
        </w:rPr>
      </w:pPr>
      <w:r>
        <w:rPr>
          <w:rFonts w:asciiTheme="minorHAnsi" w:hAnsiTheme="minorHAnsi"/>
          <w:b/>
          <w:color w:val="auto"/>
          <w:sz w:val="20"/>
          <w:szCs w:val="20"/>
        </w:rPr>
        <w:t>4.</w:t>
      </w:r>
      <w:r w:rsidR="00B24696">
        <w:rPr>
          <w:rFonts w:asciiTheme="minorHAnsi" w:hAnsiTheme="minorHAnsi"/>
          <w:b/>
          <w:color w:val="auto"/>
          <w:sz w:val="20"/>
          <w:szCs w:val="20"/>
        </w:rPr>
        <w:t>2</w:t>
      </w:r>
      <w:r w:rsidR="00097248" w:rsidRPr="001B17AB">
        <w:rPr>
          <w:rFonts w:asciiTheme="minorHAnsi" w:hAnsiTheme="minorHAnsi"/>
          <w:b/>
          <w:color w:val="auto"/>
          <w:sz w:val="20"/>
          <w:szCs w:val="20"/>
        </w:rPr>
        <w:t xml:space="preserve">. Y, después de haberse autorizado por separado los proyectos Concejo I y las otras 19 plantas fotovoltaicas, para la Solicitud de Autorización administrativa de construcción se vuelven a unir todos los expedientes en el </w:t>
      </w:r>
      <w:r w:rsidR="00097248" w:rsidRPr="001B17AB">
        <w:rPr>
          <w:rFonts w:asciiTheme="minorHAnsi" w:hAnsiTheme="minorHAnsi" w:cs="Arimo"/>
          <w:b/>
          <w:iCs/>
          <w:color w:val="auto"/>
          <w:sz w:val="20"/>
          <w:szCs w:val="20"/>
        </w:rPr>
        <w:t>PEol 449 AC</w:t>
      </w:r>
      <w:r w:rsidR="00097248" w:rsidRPr="001B17AB">
        <w:rPr>
          <w:rFonts w:asciiTheme="minorHAnsi" w:hAnsiTheme="minorHAnsi"/>
          <w:b/>
          <w:color w:val="auto"/>
          <w:sz w:val="20"/>
          <w:szCs w:val="20"/>
        </w:rPr>
        <w:t>. Dice el BOE de 17 de mayo de 2023:</w:t>
      </w:r>
    </w:p>
    <w:p w:rsidR="00097248" w:rsidRPr="001B17AB" w:rsidRDefault="00097248" w:rsidP="00097248">
      <w:pPr>
        <w:pStyle w:val="Default"/>
        <w:jc w:val="both"/>
        <w:rPr>
          <w:rFonts w:asciiTheme="minorHAnsi" w:hAnsiTheme="minorHAnsi"/>
          <w:b/>
          <w:color w:val="auto"/>
          <w:sz w:val="8"/>
          <w:szCs w:val="8"/>
        </w:rPr>
      </w:pPr>
    </w:p>
    <w:p w:rsidR="00097248" w:rsidRPr="003F6635" w:rsidRDefault="00097248" w:rsidP="00097248">
      <w:pPr>
        <w:pStyle w:val="Default"/>
        <w:ind w:left="708"/>
        <w:jc w:val="both"/>
        <w:rPr>
          <w:rFonts w:asciiTheme="minorHAnsi" w:hAnsiTheme="minorHAnsi" w:cs="Arimo"/>
          <w:b/>
          <w:i/>
          <w:iCs/>
          <w:color w:val="auto"/>
          <w:sz w:val="20"/>
          <w:szCs w:val="20"/>
        </w:rPr>
      </w:pPr>
      <w:r w:rsidRPr="003F6635">
        <w:rPr>
          <w:rFonts w:asciiTheme="minorHAnsi" w:hAnsiTheme="minorHAnsi" w:cs="Arimo"/>
          <w:b/>
          <w:i/>
          <w:color w:val="auto"/>
          <w:sz w:val="20"/>
          <w:szCs w:val="20"/>
        </w:rPr>
        <w:t>“</w:t>
      </w:r>
      <w:r w:rsidRPr="003F6635">
        <w:rPr>
          <w:rFonts w:asciiTheme="minorHAnsi" w:hAnsiTheme="minorHAnsi" w:cs="Arimo"/>
          <w:b/>
          <w:i/>
          <w:iCs/>
          <w:color w:val="auto"/>
          <w:sz w:val="20"/>
          <w:szCs w:val="20"/>
        </w:rPr>
        <w:t xml:space="preserve">Anuncio de la Dependencia del Área de Industria y Energía de la Subdelegación del Gobierno en Teruel por el que se somete a información pública la solicitud de modificación de la autorización administrativa previa y la solicitud de autorización administrativa de construcción y declaración, en concreto, de utilidad pública del expediente PEol 449 AC "Parques eólicos Cabecero, Concejo, Cid, Estrella y Vacada (total 20 parques) su infraestructura de evacuación hasta la SET Morella 400 y acondicionamiento de accesos para transportes especiales", con una potencia de 727'1 MW en los términos municipales de Fortanete, Mosqueruela, La Iglesuela del Cid, Cantavieja, </w:t>
      </w:r>
      <w:proofErr w:type="spellStart"/>
      <w:r w:rsidRPr="003F6635">
        <w:rPr>
          <w:rFonts w:asciiTheme="minorHAnsi" w:hAnsiTheme="minorHAnsi" w:cs="Arimo"/>
          <w:b/>
          <w:i/>
          <w:iCs/>
          <w:color w:val="auto"/>
          <w:sz w:val="20"/>
          <w:szCs w:val="20"/>
        </w:rPr>
        <w:t>Villarluengo</w:t>
      </w:r>
      <w:proofErr w:type="spellEnd"/>
      <w:r w:rsidRPr="003F6635">
        <w:rPr>
          <w:rFonts w:asciiTheme="minorHAnsi" w:hAnsiTheme="minorHAnsi" w:cs="Arimo"/>
          <w:b/>
          <w:i/>
          <w:iCs/>
          <w:color w:val="auto"/>
          <w:sz w:val="20"/>
          <w:szCs w:val="20"/>
        </w:rPr>
        <w:t xml:space="preserve">, Tronchón, </w:t>
      </w:r>
      <w:proofErr w:type="spellStart"/>
      <w:r w:rsidRPr="003F6635">
        <w:rPr>
          <w:rFonts w:asciiTheme="minorHAnsi" w:hAnsiTheme="minorHAnsi" w:cs="Arimo"/>
          <w:b/>
          <w:i/>
          <w:iCs/>
          <w:color w:val="auto"/>
          <w:sz w:val="20"/>
          <w:szCs w:val="20"/>
        </w:rPr>
        <w:t>Mirambel</w:t>
      </w:r>
      <w:proofErr w:type="spellEnd"/>
      <w:r w:rsidRPr="003F6635">
        <w:rPr>
          <w:rFonts w:asciiTheme="minorHAnsi" w:hAnsiTheme="minorHAnsi" w:cs="Arimo"/>
          <w:b/>
          <w:i/>
          <w:iCs/>
          <w:color w:val="auto"/>
          <w:sz w:val="20"/>
          <w:szCs w:val="20"/>
        </w:rPr>
        <w:t xml:space="preserve"> y </w:t>
      </w:r>
      <w:proofErr w:type="spellStart"/>
      <w:r w:rsidRPr="003F6635">
        <w:rPr>
          <w:rFonts w:asciiTheme="minorHAnsi" w:hAnsiTheme="minorHAnsi" w:cs="Arimo"/>
          <w:b/>
          <w:i/>
          <w:iCs/>
          <w:color w:val="auto"/>
          <w:sz w:val="20"/>
          <w:szCs w:val="20"/>
        </w:rPr>
        <w:t>Puertomingalvo</w:t>
      </w:r>
      <w:proofErr w:type="spellEnd"/>
      <w:r w:rsidRPr="003F6635">
        <w:rPr>
          <w:rFonts w:asciiTheme="minorHAnsi" w:hAnsiTheme="minorHAnsi" w:cs="Arimo"/>
          <w:b/>
          <w:i/>
          <w:iCs/>
          <w:color w:val="auto"/>
          <w:sz w:val="20"/>
          <w:szCs w:val="20"/>
        </w:rPr>
        <w:t xml:space="preserve">, en </w:t>
      </w:r>
      <w:proofErr w:type="spellStart"/>
      <w:r w:rsidRPr="003F6635">
        <w:rPr>
          <w:rFonts w:asciiTheme="minorHAnsi" w:hAnsiTheme="minorHAnsi" w:cs="Arimo"/>
          <w:b/>
          <w:i/>
          <w:iCs/>
          <w:color w:val="auto"/>
          <w:sz w:val="20"/>
          <w:szCs w:val="20"/>
        </w:rPr>
        <w:t>laprovincia</w:t>
      </w:r>
      <w:proofErr w:type="spellEnd"/>
      <w:r w:rsidRPr="003F6635">
        <w:rPr>
          <w:rFonts w:asciiTheme="minorHAnsi" w:hAnsiTheme="minorHAnsi" w:cs="Arimo"/>
          <w:b/>
          <w:i/>
          <w:iCs/>
          <w:color w:val="auto"/>
          <w:sz w:val="20"/>
          <w:szCs w:val="20"/>
        </w:rPr>
        <w:t xml:space="preserve"> de Teruel, y los términos municipales de Cinctorres, Portell de Morella y Morella, en la provincia de Castellón”</w:t>
      </w:r>
    </w:p>
    <w:p w:rsidR="00031B95" w:rsidRPr="001B17AB" w:rsidRDefault="00031B95" w:rsidP="00BB0D85">
      <w:pPr>
        <w:pStyle w:val="Default"/>
        <w:rPr>
          <w:rFonts w:asciiTheme="minorHAnsi" w:hAnsiTheme="minorHAnsi"/>
          <w:b/>
          <w:color w:val="auto"/>
          <w:sz w:val="20"/>
          <w:szCs w:val="20"/>
        </w:rPr>
      </w:pPr>
    </w:p>
    <w:p w:rsidR="00031B95" w:rsidRPr="003F6635" w:rsidRDefault="003F6635" w:rsidP="00BB0D85">
      <w:pPr>
        <w:pStyle w:val="Default"/>
        <w:jc w:val="both"/>
        <w:rPr>
          <w:b/>
          <w:color w:val="auto"/>
          <w:sz w:val="20"/>
          <w:szCs w:val="20"/>
        </w:rPr>
      </w:pPr>
      <w:r>
        <w:rPr>
          <w:rFonts w:asciiTheme="minorHAnsi" w:hAnsiTheme="minorHAnsi"/>
          <w:b/>
          <w:color w:val="auto"/>
          <w:sz w:val="20"/>
          <w:szCs w:val="20"/>
        </w:rPr>
        <w:t>5</w:t>
      </w:r>
      <w:r w:rsidR="00031B95" w:rsidRPr="001B17AB">
        <w:rPr>
          <w:rFonts w:asciiTheme="minorHAnsi" w:hAnsiTheme="minorHAnsi"/>
          <w:b/>
          <w:color w:val="auto"/>
          <w:sz w:val="20"/>
          <w:szCs w:val="20"/>
        </w:rPr>
        <w:t xml:space="preserve">. </w:t>
      </w:r>
      <w:r w:rsidR="00031B95" w:rsidRPr="001B17AB">
        <w:rPr>
          <w:rFonts w:asciiTheme="minorHAnsi" w:hAnsiTheme="minorHAnsi"/>
          <w:b/>
          <w:color w:val="auto"/>
          <w:sz w:val="20"/>
          <w:szCs w:val="20"/>
          <w:u w:val="single"/>
        </w:rPr>
        <w:t>ASUNCIÓN DE COMPETENCIAS CORRESPONDIENTES A OTRO ÓRGANO DE LA ADMINISTRACIÓN</w:t>
      </w:r>
      <w:r>
        <w:rPr>
          <w:b/>
          <w:color w:val="auto"/>
          <w:sz w:val="20"/>
          <w:szCs w:val="20"/>
        </w:rPr>
        <w:t xml:space="preserve">. </w:t>
      </w:r>
      <w:r w:rsidR="00031B95" w:rsidRPr="001B17AB">
        <w:rPr>
          <w:rFonts w:asciiTheme="minorHAnsi" w:hAnsiTheme="minorHAnsi"/>
          <w:b/>
          <w:color w:val="auto"/>
          <w:sz w:val="20"/>
          <w:szCs w:val="20"/>
          <w:u w:val="single"/>
        </w:rPr>
        <w:t xml:space="preserve">SI ADMITIMOS QUE PUEDA EXISTIR UNA RESOLUCIÓN CON LA AUTORIZACIÓN ADMINISTRATIVA PREVIA EXCLUSIVAMENTE PARA </w:t>
      </w:r>
      <w:r w:rsidR="00031B95" w:rsidRPr="001B17AB">
        <w:rPr>
          <w:rFonts w:asciiTheme="minorHAnsi" w:hAnsiTheme="minorHAnsi" w:cs="Arimo"/>
          <w:b/>
          <w:iCs/>
          <w:color w:val="auto"/>
          <w:sz w:val="20"/>
          <w:szCs w:val="20"/>
          <w:u w:val="single"/>
        </w:rPr>
        <w:t xml:space="preserve">LA INSTALACIÓN </w:t>
      </w:r>
      <w:r w:rsidR="00B74435" w:rsidRPr="001B17AB">
        <w:rPr>
          <w:rFonts w:asciiTheme="minorHAnsi" w:hAnsiTheme="minorHAnsi" w:cs="Arimo"/>
          <w:b/>
          <w:iCs/>
          <w:color w:val="auto"/>
          <w:sz w:val="20"/>
          <w:szCs w:val="20"/>
          <w:u w:val="single"/>
        </w:rPr>
        <w:t>EÓLICA CONCEJO</w:t>
      </w:r>
      <w:r w:rsidR="00031B95" w:rsidRPr="001B17AB">
        <w:rPr>
          <w:rFonts w:asciiTheme="minorHAnsi" w:hAnsiTheme="minorHAnsi" w:cs="Arimo"/>
          <w:b/>
          <w:iCs/>
          <w:color w:val="auto"/>
          <w:sz w:val="20"/>
          <w:szCs w:val="20"/>
          <w:u w:val="single"/>
        </w:rPr>
        <w:t xml:space="preserve"> I</w:t>
      </w:r>
      <w:r w:rsidR="00B74435" w:rsidRPr="001B17AB">
        <w:rPr>
          <w:rFonts w:asciiTheme="minorHAnsi" w:hAnsiTheme="minorHAnsi" w:cs="Arimo"/>
          <w:b/>
          <w:iCs/>
          <w:color w:val="auto"/>
          <w:sz w:val="20"/>
          <w:szCs w:val="20"/>
          <w:u w:val="single"/>
        </w:rPr>
        <w:t>, POR EJEMPLO,</w:t>
      </w:r>
      <w:r w:rsidR="00031B95" w:rsidRPr="001B17AB">
        <w:rPr>
          <w:rFonts w:asciiTheme="minorHAnsi" w:hAnsiTheme="minorHAnsi" w:cs="Arimo"/>
          <w:b/>
          <w:iCs/>
          <w:color w:val="auto"/>
          <w:sz w:val="20"/>
          <w:szCs w:val="20"/>
          <w:u w:val="single"/>
        </w:rPr>
        <w:t xml:space="preserve"> ESTARÍAMOS ANTE UNA INDEBIDA ASUNCIÓN DE COMPETENCIAS</w:t>
      </w:r>
    </w:p>
    <w:p w:rsidR="00031B95" w:rsidRPr="001B17AB" w:rsidRDefault="00031B95" w:rsidP="00BB0D85">
      <w:pPr>
        <w:pStyle w:val="Default"/>
        <w:jc w:val="both"/>
        <w:rPr>
          <w:rFonts w:asciiTheme="minorHAnsi" w:hAnsiTheme="minorHAnsi"/>
          <w:b/>
          <w:color w:val="auto"/>
          <w:sz w:val="8"/>
          <w:szCs w:val="8"/>
        </w:rPr>
      </w:pPr>
    </w:p>
    <w:p w:rsidR="00031B95" w:rsidRPr="00B24696" w:rsidRDefault="003F6635" w:rsidP="00B24696">
      <w:pPr>
        <w:pStyle w:val="Default"/>
        <w:jc w:val="both"/>
        <w:rPr>
          <w:rFonts w:asciiTheme="minorHAnsi" w:hAnsiTheme="minorHAnsi"/>
          <w:b/>
          <w:color w:val="auto"/>
          <w:sz w:val="20"/>
          <w:szCs w:val="20"/>
        </w:rPr>
      </w:pPr>
      <w:r>
        <w:rPr>
          <w:rFonts w:asciiTheme="minorHAnsi" w:hAnsiTheme="minorHAnsi"/>
          <w:b/>
          <w:color w:val="auto"/>
          <w:sz w:val="20"/>
          <w:szCs w:val="20"/>
        </w:rPr>
        <w:t>5</w:t>
      </w:r>
      <w:r w:rsidR="00031B95" w:rsidRPr="001B17AB">
        <w:rPr>
          <w:rFonts w:asciiTheme="minorHAnsi" w:hAnsiTheme="minorHAnsi"/>
          <w:b/>
          <w:color w:val="auto"/>
          <w:sz w:val="20"/>
          <w:szCs w:val="20"/>
        </w:rPr>
        <w:t xml:space="preserve">.1. Si admitimos que pueda existir una Resolución con la Autorización administrativa previa exclusivamente para </w:t>
      </w:r>
      <w:r w:rsidR="00031B95" w:rsidRPr="001B17AB">
        <w:rPr>
          <w:rFonts w:asciiTheme="minorHAnsi" w:hAnsiTheme="minorHAnsi" w:cs="Arimo"/>
          <w:b/>
          <w:iCs/>
          <w:color w:val="auto"/>
          <w:sz w:val="20"/>
          <w:szCs w:val="20"/>
        </w:rPr>
        <w:t xml:space="preserve">la instalación </w:t>
      </w:r>
      <w:r w:rsidR="00B74435" w:rsidRPr="001B17AB">
        <w:rPr>
          <w:rFonts w:asciiTheme="minorHAnsi" w:hAnsiTheme="minorHAnsi" w:cs="Arimo"/>
          <w:b/>
          <w:iCs/>
          <w:color w:val="auto"/>
          <w:sz w:val="20"/>
          <w:szCs w:val="20"/>
        </w:rPr>
        <w:t>eólica</w:t>
      </w:r>
      <w:r w:rsidR="00031B95" w:rsidRPr="001B17AB">
        <w:rPr>
          <w:rFonts w:asciiTheme="minorHAnsi" w:hAnsiTheme="minorHAnsi" w:cs="Arimo"/>
          <w:b/>
          <w:iCs/>
          <w:color w:val="auto"/>
          <w:sz w:val="20"/>
          <w:szCs w:val="20"/>
        </w:rPr>
        <w:t xml:space="preserve"> </w:t>
      </w:r>
      <w:r w:rsidR="00B74435" w:rsidRPr="001B17AB">
        <w:rPr>
          <w:rFonts w:asciiTheme="minorHAnsi" w:hAnsiTheme="minorHAnsi" w:cs="Arimo"/>
          <w:b/>
          <w:iCs/>
          <w:color w:val="auto"/>
          <w:sz w:val="20"/>
          <w:szCs w:val="20"/>
        </w:rPr>
        <w:t>Concejo</w:t>
      </w:r>
      <w:r w:rsidR="00031B95" w:rsidRPr="001B17AB">
        <w:rPr>
          <w:rFonts w:asciiTheme="minorHAnsi" w:hAnsiTheme="minorHAnsi" w:cs="Arimo"/>
          <w:b/>
          <w:iCs/>
          <w:color w:val="auto"/>
          <w:sz w:val="20"/>
          <w:szCs w:val="20"/>
        </w:rPr>
        <w:t xml:space="preserve"> I</w:t>
      </w:r>
      <w:r w:rsidR="001B17AB">
        <w:rPr>
          <w:rFonts w:asciiTheme="minorHAnsi" w:hAnsiTheme="minorHAnsi" w:cs="Arimo"/>
          <w:b/>
          <w:iCs/>
          <w:color w:val="auto"/>
          <w:sz w:val="20"/>
          <w:szCs w:val="20"/>
        </w:rPr>
        <w:t>, u otros parques eólicos,</w:t>
      </w:r>
      <w:r w:rsidR="00031B95" w:rsidRPr="001B17AB">
        <w:rPr>
          <w:rFonts w:asciiTheme="minorHAnsi" w:hAnsiTheme="minorHAnsi" w:cs="Arimo"/>
          <w:b/>
          <w:iCs/>
          <w:color w:val="auto"/>
          <w:sz w:val="20"/>
          <w:szCs w:val="20"/>
        </w:rPr>
        <w:t xml:space="preserve"> estaríamos ante una indebida asunción de competencias.</w:t>
      </w:r>
      <w:r w:rsidR="00B24696">
        <w:rPr>
          <w:rFonts w:asciiTheme="minorHAnsi" w:hAnsiTheme="minorHAnsi" w:cs="Arimo"/>
          <w:b/>
          <w:iCs/>
          <w:color w:val="auto"/>
          <w:sz w:val="20"/>
          <w:szCs w:val="20"/>
        </w:rPr>
        <w:t xml:space="preserve"> </w:t>
      </w:r>
      <w:r w:rsidR="00031B95" w:rsidRPr="00B24696">
        <w:rPr>
          <w:rFonts w:asciiTheme="minorHAnsi" w:hAnsiTheme="minorHAnsi"/>
          <w:b/>
          <w:sz w:val="20"/>
          <w:szCs w:val="20"/>
        </w:rPr>
        <w:t>El artículo 3 de la Ley 24/2013, de 26 de diciembre, del Sector Eléctrico estable las Competencias de la Administración General del Estado respecto a las Auto</w:t>
      </w:r>
      <w:r w:rsidRPr="00B24696">
        <w:rPr>
          <w:rFonts w:asciiTheme="minorHAnsi" w:hAnsiTheme="minorHAnsi"/>
          <w:b/>
          <w:sz w:val="20"/>
          <w:szCs w:val="20"/>
        </w:rPr>
        <w:t xml:space="preserve">rizaciones de las instalaciones. </w:t>
      </w:r>
      <w:r w:rsidR="00B74435" w:rsidRPr="00B24696">
        <w:rPr>
          <w:rFonts w:asciiTheme="minorHAnsi" w:hAnsiTheme="minorHAnsi"/>
          <w:b/>
          <w:sz w:val="20"/>
          <w:szCs w:val="20"/>
        </w:rPr>
        <w:t>Es decir, una instalación</w:t>
      </w:r>
      <w:r w:rsidR="00031B95" w:rsidRPr="00B24696">
        <w:rPr>
          <w:rFonts w:asciiTheme="minorHAnsi" w:hAnsiTheme="minorHAnsi"/>
          <w:b/>
          <w:sz w:val="20"/>
          <w:szCs w:val="20"/>
        </w:rPr>
        <w:t xml:space="preserve"> de producción eléctrica de 49,5 MW debe ser autorizada por la Administración autonómica aragonesa y no por la Administración del Estado.</w:t>
      </w:r>
    </w:p>
    <w:p w:rsidR="00031B95" w:rsidRPr="001B17AB" w:rsidRDefault="00031B95" w:rsidP="00BB0D85">
      <w:pPr>
        <w:pStyle w:val="Default"/>
        <w:jc w:val="both"/>
        <w:rPr>
          <w:rFonts w:asciiTheme="minorHAnsi" w:hAnsiTheme="minorHAnsi"/>
          <w:b/>
          <w:color w:val="auto"/>
          <w:sz w:val="20"/>
          <w:szCs w:val="20"/>
        </w:rPr>
      </w:pPr>
    </w:p>
    <w:p w:rsidR="00E73374" w:rsidRPr="001B17AB" w:rsidRDefault="003F6635" w:rsidP="00BB0D85">
      <w:pPr>
        <w:autoSpaceDE w:val="0"/>
        <w:autoSpaceDN w:val="0"/>
        <w:adjustRightInd w:val="0"/>
        <w:spacing w:after="0" w:line="240" w:lineRule="auto"/>
        <w:jc w:val="both"/>
        <w:rPr>
          <w:rFonts w:eastAsia="DejaVuSans-Bold" w:cs="DejaVuSans-Bold"/>
          <w:b/>
          <w:bCs/>
          <w:sz w:val="20"/>
          <w:szCs w:val="20"/>
          <w:u w:val="single"/>
        </w:rPr>
      </w:pPr>
      <w:r>
        <w:rPr>
          <w:rFonts w:eastAsia="DejaVuSans-Bold" w:cs="DejaVuSans-Bold"/>
          <w:b/>
          <w:bCs/>
          <w:sz w:val="20"/>
          <w:szCs w:val="20"/>
        </w:rPr>
        <w:t>6</w:t>
      </w:r>
      <w:r w:rsidR="00E73374" w:rsidRPr="001B17AB">
        <w:rPr>
          <w:rFonts w:eastAsia="DejaVuSans-Bold" w:cs="DejaVuSans-Bold"/>
          <w:b/>
          <w:bCs/>
          <w:sz w:val="20"/>
          <w:szCs w:val="20"/>
        </w:rPr>
        <w:t xml:space="preserve">. </w:t>
      </w:r>
      <w:r w:rsidR="00E73374" w:rsidRPr="001B17AB">
        <w:rPr>
          <w:rFonts w:eastAsia="DejaVuSans-Bold" w:cs="DejaVuSans-Bold"/>
          <w:b/>
          <w:bCs/>
          <w:sz w:val="20"/>
          <w:szCs w:val="20"/>
          <w:u w:val="single"/>
        </w:rPr>
        <w:t>EL CLUSTER MAESTRAZGO SE TRATA DE UN PLAN, NO DE UN PROYECTO Y DEBERÍA HABER SIDO EVALUADO COMO UN PLAN. NO HA EXISTIDO EVALUACIÓN AMBIENTAL ESTRATÉGICA</w:t>
      </w:r>
    </w:p>
    <w:p w:rsidR="00E73374" w:rsidRPr="001B17AB" w:rsidRDefault="00E73374" w:rsidP="00BB0D85">
      <w:pPr>
        <w:autoSpaceDE w:val="0"/>
        <w:autoSpaceDN w:val="0"/>
        <w:adjustRightInd w:val="0"/>
        <w:spacing w:after="0" w:line="240" w:lineRule="auto"/>
        <w:rPr>
          <w:rFonts w:eastAsia="DejaVuSans-Bold" w:cs="DejaVuSans-Bold"/>
          <w:b/>
          <w:bCs/>
          <w:sz w:val="8"/>
          <w:szCs w:val="8"/>
        </w:rPr>
      </w:pPr>
    </w:p>
    <w:p w:rsidR="00E73374" w:rsidRPr="001B17AB" w:rsidRDefault="003F6635" w:rsidP="00BB0D85">
      <w:pPr>
        <w:autoSpaceDE w:val="0"/>
        <w:autoSpaceDN w:val="0"/>
        <w:adjustRightInd w:val="0"/>
        <w:spacing w:after="0" w:line="240" w:lineRule="auto"/>
        <w:jc w:val="both"/>
        <w:rPr>
          <w:rFonts w:cs="DejaVuSans"/>
          <w:b/>
          <w:sz w:val="20"/>
          <w:szCs w:val="20"/>
        </w:rPr>
      </w:pPr>
      <w:r>
        <w:rPr>
          <w:rFonts w:eastAsia="DejaVuSans-Bold" w:cs="DejaVuSans-Bold"/>
          <w:b/>
          <w:bCs/>
          <w:sz w:val="20"/>
          <w:szCs w:val="20"/>
        </w:rPr>
        <w:t>6</w:t>
      </w:r>
      <w:r w:rsidR="00E73374" w:rsidRPr="001B17AB">
        <w:rPr>
          <w:rFonts w:eastAsia="DejaVuSans-Bold" w:cs="DejaVuSans-Bold"/>
          <w:b/>
          <w:bCs/>
          <w:sz w:val="20"/>
          <w:szCs w:val="20"/>
        </w:rPr>
        <w:t>.1. El Proyecto inicial se compone de 49 proyectos diferentes:</w:t>
      </w:r>
      <w:r w:rsidR="00E73374" w:rsidRPr="001B17AB">
        <w:rPr>
          <w:rFonts w:cs="DejaVuSans"/>
          <w:b/>
          <w:sz w:val="20"/>
          <w:szCs w:val="20"/>
        </w:rPr>
        <w:t xml:space="preserve"> </w:t>
      </w:r>
      <w:r w:rsidR="00E73374" w:rsidRPr="001B17AB">
        <w:rPr>
          <w:rFonts w:eastAsia="DejaVuSans-Bold" w:cs="DejaVuSans-Bold"/>
          <w:b/>
          <w:bCs/>
          <w:sz w:val="20"/>
          <w:szCs w:val="20"/>
        </w:rPr>
        <w:t>22 parques eólicos, 10 subestaciones transformadoras</w:t>
      </w:r>
      <w:r w:rsidR="00E73374" w:rsidRPr="001B17AB">
        <w:rPr>
          <w:rFonts w:cs="DejaVuSans"/>
          <w:b/>
          <w:sz w:val="20"/>
          <w:szCs w:val="20"/>
        </w:rPr>
        <w:t xml:space="preserve"> y </w:t>
      </w:r>
      <w:r w:rsidR="00E73374" w:rsidRPr="001B17AB">
        <w:rPr>
          <w:rFonts w:eastAsia="DejaVuSans-Bold" w:cs="DejaVuSans-Bold"/>
          <w:b/>
          <w:bCs/>
          <w:sz w:val="20"/>
          <w:szCs w:val="20"/>
        </w:rPr>
        <w:t xml:space="preserve">14 líneas de alta tensión </w:t>
      </w:r>
      <w:r w:rsidR="00E73374" w:rsidRPr="001B17AB">
        <w:rPr>
          <w:rFonts w:cs="DejaVuSans"/>
          <w:b/>
          <w:sz w:val="20"/>
          <w:szCs w:val="20"/>
        </w:rPr>
        <w:t>(LAT). Ello supone 46</w:t>
      </w:r>
      <w:r w:rsidR="00E73374" w:rsidRPr="001B17AB">
        <w:rPr>
          <w:rFonts w:eastAsia="DejaVuSans-Bold" w:cs="DejaVuSans-Bold"/>
          <w:b/>
          <w:bCs/>
          <w:sz w:val="20"/>
          <w:szCs w:val="20"/>
        </w:rPr>
        <w:t xml:space="preserve"> </w:t>
      </w:r>
      <w:r w:rsidR="00E73374" w:rsidRPr="001B17AB">
        <w:rPr>
          <w:rFonts w:cs="DejaVuSans"/>
          <w:b/>
          <w:sz w:val="20"/>
          <w:szCs w:val="20"/>
        </w:rPr>
        <w:t>proyectos. A lo cual se añaden, 2 parques fotovoltaicos (Masía I y II) y otra LAT que</w:t>
      </w:r>
      <w:r w:rsidR="00E73374" w:rsidRPr="001B17AB">
        <w:rPr>
          <w:rFonts w:eastAsia="DejaVuSans-Bold" w:cs="DejaVuSans-Bold"/>
          <w:b/>
          <w:bCs/>
          <w:sz w:val="20"/>
          <w:szCs w:val="20"/>
        </w:rPr>
        <w:t xml:space="preserve"> reúnen 982 MW</w:t>
      </w:r>
      <w:r w:rsidR="00E73374" w:rsidRPr="001B17AB">
        <w:rPr>
          <w:rFonts w:cs="DejaVuSans"/>
          <w:b/>
          <w:sz w:val="20"/>
          <w:szCs w:val="20"/>
        </w:rPr>
        <w:t>, (883 eólicos y 99 fotovoltaicos).</w:t>
      </w:r>
      <w:r w:rsidR="00B24696">
        <w:rPr>
          <w:rFonts w:cs="DejaVuSans"/>
          <w:b/>
          <w:sz w:val="20"/>
          <w:szCs w:val="20"/>
        </w:rPr>
        <w:t xml:space="preserve"> </w:t>
      </w:r>
      <w:r w:rsidR="00E73374" w:rsidRPr="001B17AB">
        <w:rPr>
          <w:rFonts w:cs="DejaVuSans"/>
          <w:b/>
          <w:sz w:val="20"/>
          <w:szCs w:val="20"/>
        </w:rPr>
        <w:t xml:space="preserve">Estamos hablando no sólo de 161 aerogeneradores, sino de </w:t>
      </w:r>
      <w:r w:rsidR="00E73374" w:rsidRPr="001B17AB">
        <w:rPr>
          <w:rFonts w:eastAsia="DejaVuSans-Bold" w:cs="DejaVuSans-Bold"/>
          <w:b/>
          <w:bCs/>
          <w:sz w:val="20"/>
          <w:szCs w:val="20"/>
        </w:rPr>
        <w:t xml:space="preserve">174 Km de línea eléctrica, con 709 apoyos, y 327 Km de pistas </w:t>
      </w:r>
      <w:r w:rsidR="00E73374" w:rsidRPr="001B17AB">
        <w:rPr>
          <w:rFonts w:cs="DejaVuSans"/>
          <w:b/>
          <w:sz w:val="20"/>
          <w:szCs w:val="20"/>
        </w:rPr>
        <w:t>(119 Km de accesos y 208 Km de interiores), además de  millones de metros cuadrados de desbroces.</w:t>
      </w:r>
    </w:p>
    <w:p w:rsidR="00E73374" w:rsidRPr="001B17AB" w:rsidRDefault="00E73374" w:rsidP="00BB0D85">
      <w:pPr>
        <w:autoSpaceDE w:val="0"/>
        <w:autoSpaceDN w:val="0"/>
        <w:adjustRightInd w:val="0"/>
        <w:spacing w:after="0" w:line="240" w:lineRule="auto"/>
        <w:rPr>
          <w:rFonts w:eastAsia="DejaVuSans-Bold" w:cs="DejaVuSans-Bold"/>
          <w:b/>
          <w:bCs/>
          <w:sz w:val="20"/>
          <w:szCs w:val="20"/>
        </w:rPr>
      </w:pPr>
    </w:p>
    <w:p w:rsidR="00E73374" w:rsidRPr="001B17AB" w:rsidRDefault="003F6635" w:rsidP="00BB0D85">
      <w:pPr>
        <w:autoSpaceDE w:val="0"/>
        <w:autoSpaceDN w:val="0"/>
        <w:adjustRightInd w:val="0"/>
        <w:spacing w:after="0" w:line="240" w:lineRule="auto"/>
        <w:jc w:val="both"/>
        <w:rPr>
          <w:rFonts w:eastAsia="DejaVuSans-Bold" w:cs="DejaVuSans-Bold"/>
          <w:b/>
          <w:bCs/>
          <w:sz w:val="20"/>
          <w:szCs w:val="20"/>
        </w:rPr>
      </w:pPr>
      <w:r>
        <w:rPr>
          <w:rFonts w:eastAsia="DejaVuSans-Bold" w:cs="DejaVuSans-Bold"/>
          <w:b/>
          <w:bCs/>
          <w:sz w:val="20"/>
          <w:szCs w:val="20"/>
        </w:rPr>
        <w:t>6</w:t>
      </w:r>
      <w:r w:rsidR="00E73374" w:rsidRPr="001B17AB">
        <w:rPr>
          <w:rFonts w:eastAsia="DejaVuSans-Bold" w:cs="DejaVuSans-Bold"/>
          <w:b/>
          <w:bCs/>
          <w:sz w:val="20"/>
          <w:szCs w:val="20"/>
        </w:rPr>
        <w:t>.2. Tratándose, inicialmente, de 46 proyectos, parece evidente el hecho de que no estamos hablando de la evaluación ambiental de un “proyecto” sino de un Plan compuesto por 46 proyectos.</w:t>
      </w:r>
    </w:p>
    <w:p w:rsidR="00BB0D85" w:rsidRPr="001B17AB" w:rsidRDefault="00BB0D85" w:rsidP="00BB0D85">
      <w:pPr>
        <w:shd w:val="clear" w:color="auto" w:fill="FFFFFF" w:themeFill="background1"/>
        <w:spacing w:after="0" w:line="240" w:lineRule="auto"/>
        <w:jc w:val="both"/>
        <w:rPr>
          <w:b/>
          <w:sz w:val="20"/>
          <w:szCs w:val="20"/>
          <w:u w:val="single"/>
        </w:rPr>
      </w:pPr>
    </w:p>
    <w:p w:rsidR="00BB0D85" w:rsidRPr="001B17AB" w:rsidRDefault="00CD7AFF" w:rsidP="00BB0D85">
      <w:pPr>
        <w:shd w:val="clear" w:color="auto" w:fill="FFFFFF" w:themeFill="background1"/>
        <w:spacing w:after="0" w:line="240" w:lineRule="auto"/>
        <w:jc w:val="both"/>
        <w:rPr>
          <w:b/>
          <w:sz w:val="20"/>
          <w:szCs w:val="20"/>
          <w:u w:val="single"/>
        </w:rPr>
      </w:pPr>
      <w:r>
        <w:rPr>
          <w:b/>
          <w:sz w:val="20"/>
          <w:szCs w:val="20"/>
        </w:rPr>
        <w:t>7</w:t>
      </w:r>
      <w:r w:rsidR="00BB0D85" w:rsidRPr="001B17AB">
        <w:rPr>
          <w:b/>
          <w:sz w:val="20"/>
          <w:szCs w:val="20"/>
        </w:rPr>
        <w:t xml:space="preserve">. </w:t>
      </w:r>
      <w:r w:rsidR="00BB0D85" w:rsidRPr="001B17AB">
        <w:rPr>
          <w:b/>
          <w:sz w:val="20"/>
          <w:szCs w:val="20"/>
          <w:u w:val="single"/>
        </w:rPr>
        <w:t>EN TODO EL CLÚSTER EXISTE UNA AFECCIÓN IMPORTANTE SOBRE LA RED NATURA 2000 QUE IMPIDE LA APROBACIÓN DE LOS PROYECTOS</w:t>
      </w:r>
    </w:p>
    <w:p w:rsidR="00BB0D85" w:rsidRPr="001B17AB" w:rsidRDefault="00BB0D85" w:rsidP="00BB0D85">
      <w:pPr>
        <w:shd w:val="clear" w:color="auto" w:fill="FFFFFF" w:themeFill="background1"/>
        <w:spacing w:after="0" w:line="240" w:lineRule="auto"/>
        <w:jc w:val="both"/>
        <w:rPr>
          <w:b/>
          <w:sz w:val="8"/>
          <w:szCs w:val="8"/>
        </w:rPr>
      </w:pPr>
    </w:p>
    <w:p w:rsidR="00BB0D85" w:rsidRPr="001B17AB" w:rsidRDefault="00B22369" w:rsidP="00BB0D85">
      <w:pPr>
        <w:shd w:val="clear" w:color="auto" w:fill="FFFFFF" w:themeFill="background1"/>
        <w:spacing w:after="0" w:line="240" w:lineRule="auto"/>
        <w:jc w:val="center"/>
        <w:rPr>
          <w:b/>
          <w:sz w:val="8"/>
          <w:szCs w:val="8"/>
        </w:rPr>
      </w:pPr>
      <w:r w:rsidRPr="001B17AB">
        <w:rPr>
          <w:b/>
          <w:noProof/>
          <w:sz w:val="8"/>
          <w:szCs w:val="8"/>
          <w:lang w:eastAsia="es-ES"/>
        </w:rPr>
        <w:drawing>
          <wp:inline distT="0" distB="0" distL="0" distR="0">
            <wp:extent cx="2579016" cy="2821729"/>
            <wp:effectExtent l="19050" t="0" r="0" b="0"/>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78086" cy="2820711"/>
                    </a:xfrm>
                    <a:prstGeom prst="rect">
                      <a:avLst/>
                    </a:prstGeom>
                    <a:noFill/>
                    <a:ln w="9525">
                      <a:noFill/>
                      <a:miter lim="800000"/>
                      <a:headEnd/>
                      <a:tailEnd/>
                    </a:ln>
                  </pic:spPr>
                </pic:pic>
              </a:graphicData>
            </a:graphic>
          </wp:inline>
        </w:drawing>
      </w:r>
    </w:p>
    <w:p w:rsidR="00BB0D85" w:rsidRPr="001B17AB" w:rsidRDefault="00BB0D85" w:rsidP="00BB0D85">
      <w:pPr>
        <w:shd w:val="clear" w:color="auto" w:fill="FFFFFF" w:themeFill="background1"/>
        <w:spacing w:after="0" w:line="240" w:lineRule="auto"/>
        <w:jc w:val="center"/>
        <w:rPr>
          <w:b/>
          <w:sz w:val="8"/>
          <w:szCs w:val="8"/>
        </w:rPr>
      </w:pPr>
    </w:p>
    <w:p w:rsidR="00BB0D85" w:rsidRPr="001B17AB" w:rsidRDefault="00CD7AFF" w:rsidP="00BB0D85">
      <w:pPr>
        <w:shd w:val="clear" w:color="auto" w:fill="FFFFFF" w:themeFill="background1"/>
        <w:spacing w:after="0" w:line="240" w:lineRule="auto"/>
        <w:jc w:val="both"/>
        <w:rPr>
          <w:b/>
          <w:sz w:val="20"/>
          <w:szCs w:val="20"/>
        </w:rPr>
      </w:pPr>
      <w:r>
        <w:rPr>
          <w:b/>
          <w:sz w:val="20"/>
          <w:szCs w:val="20"/>
        </w:rPr>
        <w:t>7</w:t>
      </w:r>
      <w:r w:rsidR="00BB0D85" w:rsidRPr="001B17AB">
        <w:rPr>
          <w:b/>
          <w:sz w:val="20"/>
          <w:szCs w:val="20"/>
        </w:rPr>
        <w:t>.1  Como vemos, tras la declaración de impacto ambiental favorable, 84 aerogeneradores se sitúan en el interior de zonas LIC y 10 km de una ZEPA son atravesados por una línea de alta tensión y otros 2 km de una ZEPA son atravesados por una de las pistas de acceso.</w:t>
      </w:r>
    </w:p>
    <w:p w:rsidR="00BB0D85" w:rsidRPr="001B17AB" w:rsidRDefault="00BB0D85" w:rsidP="00BB0D85">
      <w:pPr>
        <w:shd w:val="clear" w:color="auto" w:fill="FFFFFF" w:themeFill="background1"/>
        <w:spacing w:after="0" w:line="240" w:lineRule="auto"/>
        <w:jc w:val="both"/>
        <w:rPr>
          <w:b/>
          <w:sz w:val="20"/>
          <w:szCs w:val="20"/>
        </w:rPr>
      </w:pPr>
    </w:p>
    <w:p w:rsidR="00BB0D85" w:rsidRPr="001B17AB" w:rsidRDefault="00CD7AFF" w:rsidP="00BB0D85">
      <w:pPr>
        <w:autoSpaceDE w:val="0"/>
        <w:autoSpaceDN w:val="0"/>
        <w:adjustRightInd w:val="0"/>
        <w:spacing w:after="0" w:line="240" w:lineRule="auto"/>
        <w:jc w:val="both"/>
        <w:rPr>
          <w:rFonts w:cs="DejaVuSans"/>
          <w:b/>
          <w:sz w:val="20"/>
          <w:szCs w:val="20"/>
        </w:rPr>
      </w:pPr>
      <w:r>
        <w:rPr>
          <w:b/>
          <w:sz w:val="20"/>
          <w:szCs w:val="20"/>
        </w:rPr>
        <w:t>7</w:t>
      </w:r>
      <w:r w:rsidR="00BB0D85" w:rsidRPr="001B17AB">
        <w:rPr>
          <w:b/>
          <w:sz w:val="20"/>
          <w:szCs w:val="20"/>
        </w:rPr>
        <w:t xml:space="preserve">.2. </w:t>
      </w:r>
      <w:r w:rsidR="00BB0D85" w:rsidRPr="001B17AB">
        <w:rPr>
          <w:rFonts w:cs="DejaVuSans"/>
          <w:b/>
          <w:sz w:val="20"/>
          <w:szCs w:val="20"/>
        </w:rPr>
        <w:t>El espacio donde se quieren ubicar los proyecto de parques eólicos y plantas fotovoltaicas del “Clúster Maestrazgo”, está integrado en la Red Natura 20000 y, además, forma parte de un corredor biológico de gran importancia entre los espacios de la Red Natura 2000 (ZEPA y LIC) existentes que debería estar excluido  de este tipo de infraestructuras y, en cualquier caso, el proyecto solamente podrá autorizarse en el caso de que haya quedado establecido que no existe ningún efecto adverso para la integridad de los diversos Espacios Protegidos Red Natura 2000 que abarca. La implantación de los parques eólicos del “Clúster Maestrazgo” causará efectos acumulativos en dicho corredor que afectarán principalmente a las poblaciones de aves; los estudios realizados no son suficientes, el análisis técnico no ha ahondado los suficiente  y no se puede aportar certeza alguna sobre la no afección a la integridad de los espacios protegidos RN2000.</w:t>
      </w:r>
    </w:p>
    <w:p w:rsidR="00BB0D85" w:rsidRPr="001B17AB" w:rsidRDefault="00BB0D85" w:rsidP="00BB0D85">
      <w:pPr>
        <w:autoSpaceDE w:val="0"/>
        <w:autoSpaceDN w:val="0"/>
        <w:adjustRightInd w:val="0"/>
        <w:spacing w:after="0" w:line="240" w:lineRule="auto"/>
        <w:jc w:val="both"/>
        <w:rPr>
          <w:rFonts w:cs="DejaVuSans"/>
          <w:b/>
          <w:sz w:val="20"/>
          <w:szCs w:val="20"/>
        </w:rPr>
      </w:pPr>
    </w:p>
    <w:p w:rsidR="00BB0D85" w:rsidRPr="001B17AB" w:rsidRDefault="00BB0D85" w:rsidP="00BB0D85">
      <w:pPr>
        <w:autoSpaceDE w:val="0"/>
        <w:autoSpaceDN w:val="0"/>
        <w:adjustRightInd w:val="0"/>
        <w:spacing w:after="0" w:line="240" w:lineRule="auto"/>
        <w:jc w:val="both"/>
        <w:rPr>
          <w:rFonts w:cs="DejaVuSans"/>
          <w:b/>
          <w:sz w:val="20"/>
          <w:szCs w:val="20"/>
        </w:rPr>
      </w:pPr>
      <w:r w:rsidRPr="001B17AB">
        <w:rPr>
          <w:rFonts w:cs="DejaVuSans"/>
          <w:b/>
          <w:sz w:val="20"/>
          <w:szCs w:val="20"/>
        </w:rPr>
        <w:t xml:space="preserve">En el caso de infraestructuras que puedan afectar a espacios de la Red Natura 2000, toda Evaluación de impacto ambiental y por lo tanto también cualquier Declaración de impacto ambiental deberían seguir por defecto la conocida como “sentencia </w:t>
      </w:r>
      <w:proofErr w:type="spellStart"/>
      <w:r w:rsidRPr="001B17AB">
        <w:rPr>
          <w:rFonts w:cs="DejaVuSans"/>
          <w:b/>
          <w:sz w:val="20"/>
          <w:szCs w:val="20"/>
        </w:rPr>
        <w:t>Wadden</w:t>
      </w:r>
      <w:proofErr w:type="spellEnd"/>
      <w:r w:rsidRPr="001B17AB">
        <w:rPr>
          <w:rFonts w:cs="DejaVuSans"/>
          <w:b/>
          <w:sz w:val="20"/>
          <w:szCs w:val="20"/>
        </w:rPr>
        <w:t xml:space="preserve">” (STJUE de 7 de septiembre de 2004 C-127/02 Mar de </w:t>
      </w:r>
      <w:proofErr w:type="spellStart"/>
      <w:r w:rsidRPr="001B17AB">
        <w:rPr>
          <w:rFonts w:cs="DejaVuSans"/>
          <w:b/>
          <w:sz w:val="20"/>
          <w:szCs w:val="20"/>
        </w:rPr>
        <w:t>Wadden</w:t>
      </w:r>
      <w:proofErr w:type="spellEnd"/>
      <w:r w:rsidRPr="001B17AB">
        <w:rPr>
          <w:rFonts w:cs="DejaVuSans"/>
          <w:b/>
          <w:sz w:val="20"/>
          <w:szCs w:val="20"/>
        </w:rPr>
        <w:t xml:space="preserve">). Es decir, se debe demostrar que el proyecto no tiene ningún efecto sobre los valores de la Red Natura 2000, esté el proyecto dentro o fuera de la misma, y por </w:t>
      </w:r>
      <w:r w:rsidRPr="001B17AB">
        <w:rPr>
          <w:rFonts w:cs="DejaVuSans"/>
          <w:b/>
          <w:sz w:val="20"/>
          <w:szCs w:val="20"/>
          <w:u w:val="single"/>
        </w:rPr>
        <w:t>lo tanto la Declaración de impacto ambiental  debe ser negativa siempre que la Evaluación de impacto ambiental no haya demostrado suficientemente que no existe ningún efecto negativo</w:t>
      </w:r>
      <w:r w:rsidRPr="001B17AB">
        <w:rPr>
          <w:rFonts w:cs="DejaVuSans"/>
          <w:b/>
          <w:sz w:val="20"/>
          <w:szCs w:val="20"/>
        </w:rPr>
        <w:t>.</w:t>
      </w:r>
    </w:p>
    <w:p w:rsidR="00BB0D85" w:rsidRPr="001B17AB" w:rsidRDefault="00BB0D85" w:rsidP="00BB0D85">
      <w:pPr>
        <w:shd w:val="clear" w:color="auto" w:fill="FFFFFF" w:themeFill="background1"/>
        <w:spacing w:after="0" w:line="240" w:lineRule="auto"/>
        <w:jc w:val="both"/>
        <w:rPr>
          <w:b/>
          <w:sz w:val="20"/>
          <w:szCs w:val="20"/>
        </w:rPr>
      </w:pPr>
    </w:p>
    <w:p w:rsidR="00BB0D85" w:rsidRPr="001B17AB" w:rsidRDefault="00CD7AFF" w:rsidP="00BB0D85">
      <w:pPr>
        <w:spacing w:after="0" w:line="240" w:lineRule="auto"/>
        <w:jc w:val="both"/>
        <w:rPr>
          <w:rFonts w:cs="Arial"/>
          <w:b/>
          <w:sz w:val="20"/>
          <w:szCs w:val="20"/>
        </w:rPr>
      </w:pPr>
      <w:r>
        <w:rPr>
          <w:b/>
          <w:sz w:val="20"/>
          <w:szCs w:val="20"/>
        </w:rPr>
        <w:t>7</w:t>
      </w:r>
      <w:r w:rsidR="00BB0D85" w:rsidRPr="001B17AB">
        <w:rPr>
          <w:b/>
          <w:sz w:val="20"/>
          <w:szCs w:val="20"/>
        </w:rPr>
        <w:t>.3.</w:t>
      </w:r>
      <w:r w:rsidR="00BB0D85" w:rsidRPr="001B17AB">
        <w:rPr>
          <w:b/>
          <w:sz w:val="24"/>
          <w:szCs w:val="24"/>
        </w:rPr>
        <w:t xml:space="preserve"> </w:t>
      </w:r>
      <w:r w:rsidR="00BB0D85" w:rsidRPr="001B17AB">
        <w:rPr>
          <w:rFonts w:cs="Arial"/>
          <w:b/>
          <w:sz w:val="20"/>
          <w:szCs w:val="20"/>
        </w:rPr>
        <w:t>En su Informe de 9 de abril de 2021, la Dirección General de Medio Natural y Gestión Ambiental del Gobierno de Aragón alertó al Ministerio para la Transición Ecológica y el Reto Demográfico (MITECO) de que los proyectos integrados en el Clúster Maestrazgo afectaban a los objetivos de conservación de la ZEPA:</w:t>
      </w:r>
    </w:p>
    <w:p w:rsidR="00BB0D85" w:rsidRPr="001B17AB" w:rsidRDefault="00BB0D85" w:rsidP="00BB0D85">
      <w:pPr>
        <w:spacing w:after="0" w:line="240" w:lineRule="auto"/>
        <w:jc w:val="both"/>
        <w:rPr>
          <w:b/>
          <w:sz w:val="8"/>
          <w:szCs w:val="8"/>
        </w:rPr>
      </w:pPr>
    </w:p>
    <w:p w:rsidR="00BB0D85" w:rsidRPr="001B17AB" w:rsidRDefault="00BB0D85" w:rsidP="00BB0D85">
      <w:pPr>
        <w:spacing w:after="0" w:line="240" w:lineRule="auto"/>
        <w:ind w:left="708"/>
        <w:jc w:val="both"/>
        <w:rPr>
          <w:rFonts w:eastAsia="Times New Roman"/>
          <w:b/>
          <w:i/>
          <w:sz w:val="20"/>
          <w:szCs w:val="20"/>
        </w:rPr>
      </w:pPr>
      <w:r w:rsidRPr="001B17AB">
        <w:rPr>
          <w:rFonts w:eastAsia="Times New Roman"/>
          <w:b/>
          <w:i/>
          <w:sz w:val="20"/>
          <w:szCs w:val="20"/>
        </w:rPr>
        <w:t xml:space="preserve">“Además de la </w:t>
      </w:r>
      <w:r w:rsidRPr="001B17AB">
        <w:rPr>
          <w:rFonts w:eastAsia="Times New Roman"/>
          <w:b/>
          <w:i/>
          <w:sz w:val="20"/>
          <w:szCs w:val="20"/>
          <w:u w:val="single"/>
        </w:rPr>
        <w:t xml:space="preserve">afección indirecta más que probable </w:t>
      </w:r>
      <w:r w:rsidRPr="001B17AB">
        <w:rPr>
          <w:rFonts w:eastAsia="Times New Roman"/>
          <w:b/>
          <w:i/>
          <w:sz w:val="20"/>
          <w:szCs w:val="20"/>
        </w:rPr>
        <w:t>a los objetivos de conservación de la ZEPA Río Guadalope-Maestrazgo, ya mencionada, la actuación afectará directamente a los objetivos de conservación de los ZEC Muelas y Estrechos del río Guadalope, Rambla de las Truchas y Maestrazgo y Sierra de Gúdar. Tanto las obras como las instalaciones finales afectarán a hábitats de interés comunitario objeto de protección de las figuras referidas, viéndose también afectadas especies objeto de conservación de los distintos espacios. El EsIA argumenta porcentajes de afección bajos sobre los hábitats de interés comunitario en relación a superficies totales como las de cada parque o el propio Clúster. Sin embargo, la magnitud del proyecto ligada a la inevitable generación de efectos sinérgicos y acumulativos para muchos elementos de conservación, así como de pérdida de conectividad entre los distintos espacios, hace necesario un análisis más profundo de los efectos de la afección sobre los espacios de la R.N. 2000”.</w:t>
      </w:r>
    </w:p>
    <w:p w:rsidR="00BB0D85" w:rsidRPr="001B17AB" w:rsidRDefault="00BB0D85" w:rsidP="00BB0D85">
      <w:pPr>
        <w:spacing w:after="0" w:line="240" w:lineRule="auto"/>
        <w:ind w:left="708"/>
        <w:jc w:val="both"/>
        <w:rPr>
          <w:rFonts w:eastAsia="Times New Roman"/>
          <w:b/>
          <w:i/>
          <w:sz w:val="8"/>
          <w:szCs w:val="8"/>
        </w:rPr>
      </w:pPr>
    </w:p>
    <w:p w:rsidR="00BB0D85" w:rsidRPr="001B17AB" w:rsidRDefault="00BB0D85" w:rsidP="00BB0D85">
      <w:pPr>
        <w:pStyle w:val="NormalWeb"/>
        <w:shd w:val="clear" w:color="auto" w:fill="FFFFFF"/>
        <w:spacing w:before="0" w:beforeAutospacing="0" w:after="0" w:afterAutospacing="0"/>
        <w:ind w:left="708"/>
        <w:jc w:val="both"/>
        <w:rPr>
          <w:rFonts w:asciiTheme="minorHAnsi" w:hAnsiTheme="minorHAnsi"/>
          <w:b/>
          <w:i/>
          <w:sz w:val="20"/>
          <w:szCs w:val="20"/>
        </w:rPr>
      </w:pPr>
      <w:r w:rsidRPr="001B17AB">
        <w:rPr>
          <w:rFonts w:asciiTheme="minorHAnsi" w:hAnsiTheme="minorHAnsi"/>
          <w:b/>
          <w:i/>
          <w:sz w:val="20"/>
          <w:szCs w:val="20"/>
        </w:rPr>
        <w:t>-De forma indirecta se pueden ver afectados, los objetivos de conservación del Plan de Ordenación de los Recursos Naturales (PORN) Sierra de Gúdar (Decreto 233/1999)”.</w:t>
      </w:r>
    </w:p>
    <w:p w:rsidR="00BB0D85" w:rsidRPr="001B17AB" w:rsidRDefault="00BB0D85" w:rsidP="00BB0D85">
      <w:pPr>
        <w:pStyle w:val="NormalWeb"/>
        <w:shd w:val="clear" w:color="auto" w:fill="FFFFFF"/>
        <w:spacing w:before="0" w:beforeAutospacing="0" w:after="0" w:afterAutospacing="0"/>
        <w:ind w:left="708"/>
        <w:jc w:val="both"/>
        <w:rPr>
          <w:rFonts w:asciiTheme="minorHAnsi" w:hAnsiTheme="minorHAnsi"/>
          <w:b/>
          <w:i/>
          <w:sz w:val="8"/>
          <w:szCs w:val="8"/>
        </w:rPr>
      </w:pPr>
    </w:p>
    <w:p w:rsidR="00BB0D85" w:rsidRPr="001B17AB" w:rsidRDefault="008A75BE" w:rsidP="00BB0D85">
      <w:pPr>
        <w:spacing w:after="0" w:line="240" w:lineRule="auto"/>
      </w:pPr>
      <w:hyperlink r:id="rId7" w:history="1">
        <w:r w:rsidR="00BB0D85" w:rsidRPr="001B17AB">
          <w:rPr>
            <w:rStyle w:val="Hipervnculo"/>
            <w:b/>
            <w:color w:val="auto"/>
            <w:sz w:val="20"/>
            <w:szCs w:val="20"/>
          </w:rPr>
          <w:t>https://drive.google.com/file/d/1Yd7w2she0zhmDKHRV-qRgv9WmuiG7s35/view</w:t>
        </w:r>
      </w:hyperlink>
    </w:p>
    <w:p w:rsidR="00E73374" w:rsidRPr="001B17AB" w:rsidRDefault="00E73374" w:rsidP="00BB0D85">
      <w:pPr>
        <w:pStyle w:val="Default"/>
        <w:jc w:val="both"/>
        <w:rPr>
          <w:rFonts w:asciiTheme="minorHAnsi" w:hAnsiTheme="minorHAnsi"/>
          <w:b/>
          <w:color w:val="auto"/>
          <w:sz w:val="20"/>
          <w:szCs w:val="20"/>
        </w:rPr>
      </w:pPr>
    </w:p>
    <w:p w:rsidR="00BB0D85" w:rsidRPr="001B17AB" w:rsidRDefault="00CD7AFF" w:rsidP="00BB0D85">
      <w:pPr>
        <w:pStyle w:val="NormalWeb"/>
        <w:shd w:val="clear" w:color="auto" w:fill="FFFFFF"/>
        <w:spacing w:before="0" w:beforeAutospacing="0" w:after="0" w:afterAutospacing="0"/>
        <w:jc w:val="both"/>
        <w:rPr>
          <w:rFonts w:asciiTheme="minorHAnsi" w:hAnsiTheme="minorHAnsi" w:cs="Arial"/>
          <w:b/>
          <w:sz w:val="20"/>
          <w:szCs w:val="20"/>
          <w:u w:val="single"/>
        </w:rPr>
      </w:pPr>
      <w:r>
        <w:rPr>
          <w:rFonts w:asciiTheme="minorHAnsi" w:hAnsiTheme="minorHAnsi"/>
          <w:b/>
          <w:sz w:val="20"/>
          <w:szCs w:val="20"/>
        </w:rPr>
        <w:t>8</w:t>
      </w:r>
      <w:r w:rsidR="00BB0D85" w:rsidRPr="001B17AB">
        <w:rPr>
          <w:rFonts w:asciiTheme="minorHAnsi" w:hAnsiTheme="minorHAnsi"/>
          <w:b/>
          <w:sz w:val="20"/>
          <w:szCs w:val="20"/>
        </w:rPr>
        <w:t xml:space="preserve">. </w:t>
      </w:r>
      <w:r w:rsidR="00BB0D85" w:rsidRPr="001B17AB">
        <w:rPr>
          <w:rFonts w:asciiTheme="minorHAnsi" w:hAnsiTheme="minorHAnsi"/>
          <w:b/>
          <w:sz w:val="20"/>
          <w:szCs w:val="20"/>
          <w:u w:val="single"/>
        </w:rPr>
        <w:t xml:space="preserve">LA AFECCIÓN A LAS ZEPAS NO DESAPARECE </w:t>
      </w:r>
      <w:r w:rsidR="00BB0D85" w:rsidRPr="001B17AB">
        <w:rPr>
          <w:rFonts w:asciiTheme="minorHAnsi" w:hAnsiTheme="minorHAnsi" w:cs="Arial"/>
          <w:b/>
          <w:sz w:val="20"/>
          <w:szCs w:val="20"/>
          <w:u w:val="single"/>
        </w:rPr>
        <w:t>ANULANDO LOS PARQUES EÓLICOS CABECERO I Y CID V</w:t>
      </w:r>
    </w:p>
    <w:p w:rsidR="00BB0D85" w:rsidRPr="001B17AB" w:rsidRDefault="00BB0D85" w:rsidP="00BB0D85">
      <w:pPr>
        <w:pStyle w:val="NormalWeb"/>
        <w:shd w:val="clear" w:color="auto" w:fill="FFFFFF"/>
        <w:spacing w:before="0" w:beforeAutospacing="0" w:after="0" w:afterAutospacing="0"/>
        <w:jc w:val="both"/>
        <w:rPr>
          <w:rFonts w:asciiTheme="minorHAnsi" w:hAnsiTheme="minorHAnsi" w:cs="Arial"/>
          <w:b/>
          <w:sz w:val="8"/>
          <w:szCs w:val="8"/>
          <w:u w:val="single"/>
        </w:rPr>
      </w:pPr>
    </w:p>
    <w:p w:rsidR="00BB0D85" w:rsidRPr="00B24696" w:rsidRDefault="00CD7AFF" w:rsidP="00B24696">
      <w:pPr>
        <w:pStyle w:val="NormalWeb"/>
        <w:shd w:val="clear" w:color="auto" w:fill="FFFFFF"/>
        <w:spacing w:before="0" w:beforeAutospacing="0" w:after="0" w:afterAutospacing="0"/>
        <w:jc w:val="both"/>
        <w:rPr>
          <w:rFonts w:asciiTheme="minorHAnsi" w:hAnsiTheme="minorHAnsi" w:cs="Arial"/>
          <w:b/>
          <w:sz w:val="20"/>
          <w:szCs w:val="20"/>
        </w:rPr>
      </w:pPr>
      <w:r>
        <w:rPr>
          <w:rFonts w:asciiTheme="minorHAnsi" w:hAnsiTheme="minorHAnsi" w:cs="Arial"/>
          <w:b/>
          <w:sz w:val="20"/>
          <w:szCs w:val="20"/>
        </w:rPr>
        <w:t>8</w:t>
      </w:r>
      <w:r w:rsidR="00BB0D85" w:rsidRPr="001B17AB">
        <w:rPr>
          <w:rFonts w:asciiTheme="minorHAnsi" w:hAnsiTheme="minorHAnsi" w:cs="Arial"/>
          <w:b/>
          <w:sz w:val="20"/>
          <w:szCs w:val="20"/>
        </w:rPr>
        <w:t>.1.</w:t>
      </w:r>
      <w:r w:rsidR="00BB0D85" w:rsidRPr="001B17AB">
        <w:rPr>
          <w:rFonts w:asciiTheme="minorHAnsi" w:hAnsiTheme="minorHAnsi" w:cs="Arial"/>
          <w:b/>
        </w:rPr>
        <w:t xml:space="preserve"> </w:t>
      </w:r>
      <w:r w:rsidR="00BB0D85" w:rsidRPr="001B17AB">
        <w:rPr>
          <w:rFonts w:asciiTheme="minorHAnsi" w:hAnsiTheme="minorHAnsi" w:cs="Arial"/>
          <w:b/>
          <w:sz w:val="20"/>
          <w:szCs w:val="20"/>
        </w:rPr>
        <w:t>Hay que tener en cuenta que el resto de los parques eólicos y las plantas fotovoltaicas sigue estando muy cerca de las ZEPAs y, por tanto, sus aerogeneradores producen afección a las aves que caracterizan dichas ZEPAs</w:t>
      </w:r>
      <w:r w:rsidR="00BB0D85" w:rsidRPr="00B24696">
        <w:rPr>
          <w:rFonts w:asciiTheme="minorHAnsi" w:hAnsiTheme="minorHAnsi" w:cs="Arial"/>
          <w:b/>
          <w:sz w:val="20"/>
          <w:szCs w:val="20"/>
        </w:rPr>
        <w:t>.</w:t>
      </w:r>
      <w:r w:rsidR="00B24696" w:rsidRPr="00B24696">
        <w:rPr>
          <w:rFonts w:asciiTheme="minorHAnsi" w:hAnsiTheme="minorHAnsi" w:cs="Arial"/>
          <w:b/>
          <w:sz w:val="20"/>
          <w:szCs w:val="20"/>
        </w:rPr>
        <w:t xml:space="preserve"> </w:t>
      </w:r>
      <w:r w:rsidR="00BB0D85" w:rsidRPr="00B24696">
        <w:rPr>
          <w:rFonts w:asciiTheme="minorHAnsi" w:hAnsiTheme="minorHAnsi"/>
          <w:b/>
          <w:sz w:val="20"/>
          <w:szCs w:val="20"/>
        </w:rPr>
        <w:t>Aunque los dos parques eólicos más cercanos a las ZEPAs han sido excluidos (Cabecero I y Cid V), esto no quiere decir que no exista afección a las ZEPAS, ya que existen cuatro ZEPAs muy cercanas:</w:t>
      </w:r>
    </w:p>
    <w:p w:rsidR="00BB0D85" w:rsidRPr="001B17AB" w:rsidRDefault="00BB0D85" w:rsidP="00BB0D85">
      <w:pPr>
        <w:pStyle w:val="NormalWeb"/>
        <w:shd w:val="clear" w:color="auto" w:fill="FFFFFF"/>
        <w:spacing w:before="0" w:beforeAutospacing="0" w:after="0" w:afterAutospacing="0"/>
        <w:jc w:val="both"/>
        <w:rPr>
          <w:rFonts w:asciiTheme="minorHAnsi" w:eastAsia="Calibri" w:hAnsiTheme="minorHAnsi" w:cs="Arial"/>
          <w:b/>
          <w:sz w:val="8"/>
          <w:szCs w:val="8"/>
        </w:rPr>
      </w:pPr>
    </w:p>
    <w:p w:rsidR="00BB0D85" w:rsidRPr="001B17AB" w:rsidRDefault="00BB0D85" w:rsidP="00BB0D85">
      <w:pPr>
        <w:autoSpaceDE w:val="0"/>
        <w:autoSpaceDN w:val="0"/>
        <w:adjustRightInd w:val="0"/>
        <w:spacing w:after="0" w:line="240" w:lineRule="auto"/>
        <w:ind w:left="708"/>
        <w:jc w:val="both"/>
        <w:rPr>
          <w:rFonts w:cs="Arial"/>
          <w:b/>
          <w:sz w:val="20"/>
          <w:szCs w:val="20"/>
        </w:rPr>
      </w:pPr>
      <w:r w:rsidRPr="001B17AB">
        <w:rPr>
          <w:rFonts w:cs="Arial"/>
          <w:b/>
          <w:sz w:val="20"/>
          <w:szCs w:val="20"/>
        </w:rPr>
        <w:t>-Río Guadalope –Maestrazgo ES0000306</w:t>
      </w:r>
    </w:p>
    <w:p w:rsidR="00BB0D85" w:rsidRPr="001B17AB" w:rsidRDefault="00BB0D85" w:rsidP="00BB0D85">
      <w:pPr>
        <w:autoSpaceDE w:val="0"/>
        <w:autoSpaceDN w:val="0"/>
        <w:adjustRightInd w:val="0"/>
        <w:spacing w:after="0" w:line="240" w:lineRule="auto"/>
        <w:ind w:left="708"/>
        <w:jc w:val="both"/>
        <w:rPr>
          <w:rFonts w:cs="Arial"/>
          <w:b/>
          <w:sz w:val="20"/>
          <w:szCs w:val="20"/>
        </w:rPr>
      </w:pPr>
      <w:r w:rsidRPr="001B17AB">
        <w:rPr>
          <w:rFonts w:cs="Arial"/>
          <w:b/>
          <w:sz w:val="20"/>
          <w:szCs w:val="20"/>
        </w:rPr>
        <w:t>-Puertos de Beceite. ES0000307</w:t>
      </w:r>
    </w:p>
    <w:p w:rsidR="00BB0D85" w:rsidRPr="001B17AB" w:rsidRDefault="00BB0D85" w:rsidP="00BB0D85">
      <w:pPr>
        <w:autoSpaceDE w:val="0"/>
        <w:autoSpaceDN w:val="0"/>
        <w:adjustRightInd w:val="0"/>
        <w:spacing w:after="0" w:line="240" w:lineRule="auto"/>
        <w:ind w:left="708"/>
        <w:jc w:val="both"/>
        <w:rPr>
          <w:rFonts w:cs="Arial"/>
          <w:b/>
          <w:sz w:val="20"/>
          <w:szCs w:val="20"/>
        </w:rPr>
      </w:pPr>
      <w:r w:rsidRPr="001B17AB">
        <w:rPr>
          <w:rFonts w:cs="Arial"/>
          <w:b/>
          <w:sz w:val="20"/>
          <w:szCs w:val="20"/>
        </w:rPr>
        <w:t>-</w:t>
      </w:r>
      <w:proofErr w:type="spellStart"/>
      <w:r w:rsidRPr="001B17AB">
        <w:rPr>
          <w:rFonts w:cs="Arial"/>
          <w:b/>
          <w:sz w:val="20"/>
          <w:szCs w:val="20"/>
        </w:rPr>
        <w:t>L'Alt</w:t>
      </w:r>
      <w:proofErr w:type="spellEnd"/>
      <w:r w:rsidRPr="001B17AB">
        <w:rPr>
          <w:rFonts w:cs="Arial"/>
          <w:b/>
          <w:sz w:val="20"/>
          <w:szCs w:val="20"/>
        </w:rPr>
        <w:t xml:space="preserve"> </w:t>
      </w:r>
      <w:proofErr w:type="spellStart"/>
      <w:r w:rsidRPr="001B17AB">
        <w:rPr>
          <w:rFonts w:cs="Arial"/>
          <w:b/>
          <w:sz w:val="20"/>
          <w:szCs w:val="20"/>
        </w:rPr>
        <w:t>Maestrat</w:t>
      </w:r>
      <w:proofErr w:type="spellEnd"/>
      <w:r w:rsidRPr="001B17AB">
        <w:rPr>
          <w:rFonts w:cs="Arial"/>
          <w:b/>
          <w:sz w:val="20"/>
          <w:szCs w:val="20"/>
        </w:rPr>
        <w:t xml:space="preserve">, la </w:t>
      </w:r>
      <w:proofErr w:type="spellStart"/>
      <w:r w:rsidRPr="001B17AB">
        <w:rPr>
          <w:rFonts w:cs="Arial"/>
          <w:b/>
          <w:sz w:val="20"/>
          <w:szCs w:val="20"/>
        </w:rPr>
        <w:t>Tinença</w:t>
      </w:r>
      <w:proofErr w:type="spellEnd"/>
      <w:r w:rsidRPr="001B17AB">
        <w:rPr>
          <w:rFonts w:cs="Arial"/>
          <w:b/>
          <w:sz w:val="20"/>
          <w:szCs w:val="20"/>
        </w:rPr>
        <w:t xml:space="preserve"> de </w:t>
      </w:r>
      <w:proofErr w:type="spellStart"/>
      <w:r w:rsidRPr="001B17AB">
        <w:rPr>
          <w:rFonts w:cs="Arial"/>
          <w:b/>
          <w:sz w:val="20"/>
          <w:szCs w:val="20"/>
        </w:rPr>
        <w:t>Benifassá</w:t>
      </w:r>
      <w:proofErr w:type="spellEnd"/>
      <w:r w:rsidRPr="001B17AB">
        <w:rPr>
          <w:rFonts w:cs="Arial"/>
          <w:b/>
          <w:sz w:val="20"/>
          <w:szCs w:val="20"/>
        </w:rPr>
        <w:t xml:space="preserve">, el </w:t>
      </w:r>
      <w:proofErr w:type="spellStart"/>
      <w:r w:rsidRPr="001B17AB">
        <w:rPr>
          <w:rFonts w:cs="Arial"/>
          <w:b/>
          <w:sz w:val="20"/>
          <w:szCs w:val="20"/>
        </w:rPr>
        <w:t>Turmell</w:t>
      </w:r>
      <w:proofErr w:type="spellEnd"/>
      <w:r w:rsidRPr="001B17AB">
        <w:rPr>
          <w:rFonts w:cs="Arial"/>
          <w:b/>
          <w:sz w:val="20"/>
          <w:szCs w:val="20"/>
        </w:rPr>
        <w:t xml:space="preserve"> i </w:t>
      </w:r>
      <w:proofErr w:type="spellStart"/>
      <w:r w:rsidRPr="001B17AB">
        <w:rPr>
          <w:rFonts w:cs="Arial"/>
          <w:b/>
          <w:sz w:val="20"/>
          <w:szCs w:val="20"/>
        </w:rPr>
        <w:t>Vallivana</w:t>
      </w:r>
      <w:proofErr w:type="spellEnd"/>
      <w:r w:rsidRPr="001B17AB">
        <w:rPr>
          <w:rFonts w:cs="Arial"/>
          <w:b/>
          <w:sz w:val="20"/>
          <w:szCs w:val="20"/>
        </w:rPr>
        <w:t xml:space="preserve"> ES0000465</w:t>
      </w:r>
    </w:p>
    <w:p w:rsidR="00BB0D85" w:rsidRPr="001B17AB" w:rsidRDefault="00BB0D85" w:rsidP="00BB0D85">
      <w:pPr>
        <w:autoSpaceDE w:val="0"/>
        <w:autoSpaceDN w:val="0"/>
        <w:adjustRightInd w:val="0"/>
        <w:spacing w:after="0" w:line="240" w:lineRule="auto"/>
        <w:ind w:left="708"/>
        <w:jc w:val="both"/>
        <w:rPr>
          <w:rFonts w:cs="Arial"/>
          <w:b/>
          <w:sz w:val="20"/>
          <w:szCs w:val="20"/>
        </w:rPr>
      </w:pPr>
      <w:r w:rsidRPr="001B17AB">
        <w:rPr>
          <w:rFonts w:cs="Arial"/>
          <w:b/>
          <w:sz w:val="20"/>
          <w:szCs w:val="20"/>
        </w:rPr>
        <w:t>-Penyagolosa ES0000466</w:t>
      </w:r>
    </w:p>
    <w:p w:rsidR="00BB0D85" w:rsidRPr="001B17AB" w:rsidRDefault="00BB0D85" w:rsidP="00BB0D85">
      <w:pPr>
        <w:pStyle w:val="NormalWeb"/>
        <w:shd w:val="clear" w:color="auto" w:fill="FFFFFF"/>
        <w:spacing w:before="0" w:beforeAutospacing="0" w:after="0" w:afterAutospacing="0"/>
        <w:jc w:val="both"/>
        <w:rPr>
          <w:rFonts w:asciiTheme="minorHAnsi" w:hAnsiTheme="minorHAnsi" w:cs="Arial"/>
          <w:b/>
          <w:sz w:val="20"/>
          <w:szCs w:val="20"/>
        </w:rPr>
      </w:pPr>
    </w:p>
    <w:p w:rsidR="00BB0D85" w:rsidRPr="001B17AB" w:rsidRDefault="00BB0D85" w:rsidP="00BB0D85">
      <w:pPr>
        <w:pStyle w:val="Default"/>
        <w:jc w:val="both"/>
        <w:rPr>
          <w:rFonts w:asciiTheme="minorHAnsi" w:hAnsiTheme="minorHAnsi"/>
          <w:b/>
          <w:bCs/>
          <w:color w:val="auto"/>
          <w:sz w:val="20"/>
          <w:szCs w:val="20"/>
        </w:rPr>
      </w:pPr>
      <w:r w:rsidRPr="001B17AB">
        <w:rPr>
          <w:rFonts w:asciiTheme="minorHAnsi" w:hAnsiTheme="minorHAnsi"/>
          <w:b/>
          <w:bCs/>
          <w:color w:val="auto"/>
          <w:sz w:val="20"/>
          <w:szCs w:val="20"/>
        </w:rPr>
        <w:t>Además “las áreas de influencia (500 metros contados desde el límite de la poligonal) de los parques Cid 2 y Cid 3 también se solapan parcialmente con la ZEPA ES0000306 - Río Guadalope Maestrazgo”.</w:t>
      </w:r>
    </w:p>
    <w:p w:rsidR="00BB0D85" w:rsidRPr="001B17AB" w:rsidRDefault="00BB0D85" w:rsidP="00BB0D85">
      <w:pPr>
        <w:pStyle w:val="NormalWeb"/>
        <w:shd w:val="clear" w:color="auto" w:fill="FFFFFF"/>
        <w:spacing w:before="0" w:beforeAutospacing="0" w:after="0" w:afterAutospacing="0"/>
        <w:jc w:val="both"/>
        <w:rPr>
          <w:rFonts w:asciiTheme="minorHAnsi" w:hAnsiTheme="minorHAnsi" w:cs="Arial"/>
          <w:b/>
          <w:sz w:val="20"/>
          <w:szCs w:val="20"/>
        </w:rPr>
      </w:pPr>
    </w:p>
    <w:p w:rsidR="00BB0D85" w:rsidRPr="001B17AB" w:rsidRDefault="00CD7AFF" w:rsidP="00BB0D85">
      <w:pPr>
        <w:pStyle w:val="NormalWeb"/>
        <w:shd w:val="clear" w:color="auto" w:fill="FFFFFF"/>
        <w:spacing w:before="0" w:beforeAutospacing="0" w:after="0" w:afterAutospacing="0"/>
        <w:jc w:val="both"/>
        <w:rPr>
          <w:rFonts w:asciiTheme="minorHAnsi" w:hAnsiTheme="minorHAnsi" w:cs="Arial"/>
          <w:b/>
          <w:sz w:val="20"/>
          <w:szCs w:val="20"/>
        </w:rPr>
      </w:pPr>
      <w:r>
        <w:rPr>
          <w:rFonts w:asciiTheme="minorHAnsi" w:hAnsiTheme="minorHAnsi" w:cs="Arial"/>
          <w:b/>
          <w:sz w:val="20"/>
          <w:szCs w:val="20"/>
        </w:rPr>
        <w:t>8.2</w:t>
      </w:r>
      <w:r w:rsidR="00BB0D85" w:rsidRPr="001B17AB">
        <w:rPr>
          <w:rFonts w:asciiTheme="minorHAnsi" w:hAnsiTheme="minorHAnsi" w:cs="Arial"/>
          <w:b/>
          <w:sz w:val="20"/>
          <w:szCs w:val="20"/>
        </w:rPr>
        <w:t xml:space="preserve">. Situación de los </w:t>
      </w:r>
      <w:proofErr w:type="spellStart"/>
      <w:r w:rsidR="00BB0D85" w:rsidRPr="001B17AB">
        <w:rPr>
          <w:rFonts w:asciiTheme="minorHAnsi" w:hAnsiTheme="minorHAnsi" w:cs="Arial"/>
          <w:b/>
          <w:sz w:val="20"/>
          <w:szCs w:val="20"/>
        </w:rPr>
        <w:t>PEs</w:t>
      </w:r>
      <w:proofErr w:type="spellEnd"/>
      <w:r w:rsidR="00BB0D85" w:rsidRPr="001B17AB">
        <w:rPr>
          <w:rFonts w:asciiTheme="minorHAnsi" w:hAnsiTheme="minorHAnsi" w:cs="Arial"/>
          <w:b/>
          <w:sz w:val="20"/>
          <w:szCs w:val="20"/>
        </w:rPr>
        <w:t xml:space="preserve"> respecto a las ZEPAs:</w:t>
      </w:r>
    </w:p>
    <w:p w:rsidR="00BB0D85" w:rsidRPr="001B17AB" w:rsidRDefault="00BB0D85" w:rsidP="00BB0D85">
      <w:pPr>
        <w:pStyle w:val="NormalWeb"/>
        <w:shd w:val="clear" w:color="auto" w:fill="FFFFFF"/>
        <w:spacing w:before="0" w:beforeAutospacing="0" w:after="0" w:afterAutospacing="0"/>
        <w:jc w:val="both"/>
        <w:rPr>
          <w:rFonts w:asciiTheme="minorHAnsi" w:hAnsiTheme="minorHAnsi" w:cs="Arial"/>
          <w:b/>
          <w:sz w:val="20"/>
          <w:szCs w:val="20"/>
        </w:rPr>
      </w:pPr>
    </w:p>
    <w:p w:rsidR="00BB0D85" w:rsidRPr="001B17AB" w:rsidRDefault="00B22369" w:rsidP="00CD7AFF">
      <w:pPr>
        <w:autoSpaceDE w:val="0"/>
        <w:autoSpaceDN w:val="0"/>
        <w:adjustRightInd w:val="0"/>
        <w:spacing w:after="0" w:line="240" w:lineRule="auto"/>
        <w:ind w:left="708"/>
        <w:jc w:val="center"/>
        <w:rPr>
          <w:rFonts w:cs="Arial"/>
          <w:b/>
          <w:i/>
          <w:sz w:val="20"/>
          <w:szCs w:val="20"/>
        </w:rPr>
      </w:pPr>
      <w:r w:rsidRPr="001B17AB">
        <w:rPr>
          <w:rFonts w:cs="Arial"/>
          <w:b/>
          <w:i/>
          <w:noProof/>
          <w:sz w:val="20"/>
          <w:szCs w:val="20"/>
          <w:lang w:eastAsia="es-ES"/>
        </w:rPr>
        <w:drawing>
          <wp:inline distT="0" distB="0" distL="0" distR="0">
            <wp:extent cx="3429000" cy="2793359"/>
            <wp:effectExtent l="19050" t="0" r="0" b="0"/>
            <wp:docPr id="19" name="Imagen 1" descr="E:\1. Batallas\11.12. Maestrazgo 2021\Alegaciones\ZEPAs y Parques eól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 Batallas\11.12. Maestrazgo 2021\Alegaciones\ZEPAs y Parques eólicos.JPG"/>
                    <pic:cNvPicPr>
                      <a:picLocks noChangeAspect="1" noChangeArrowheads="1"/>
                    </pic:cNvPicPr>
                  </pic:nvPicPr>
                  <pic:blipFill>
                    <a:blip r:embed="rId8" cstate="print"/>
                    <a:srcRect/>
                    <a:stretch>
                      <a:fillRect/>
                    </a:stretch>
                  </pic:blipFill>
                  <pic:spPr bwMode="auto">
                    <a:xfrm>
                      <a:off x="0" y="0"/>
                      <a:ext cx="3433269" cy="2796837"/>
                    </a:xfrm>
                    <a:prstGeom prst="rect">
                      <a:avLst/>
                    </a:prstGeom>
                    <a:noFill/>
                    <a:ln w="9525">
                      <a:noFill/>
                      <a:miter lim="800000"/>
                      <a:headEnd/>
                      <a:tailEnd/>
                    </a:ln>
                  </pic:spPr>
                </pic:pic>
              </a:graphicData>
            </a:graphic>
          </wp:inline>
        </w:drawing>
      </w:r>
    </w:p>
    <w:p w:rsidR="00CD7AFF" w:rsidRDefault="00CD7AFF" w:rsidP="00BB0D85">
      <w:pPr>
        <w:pStyle w:val="NormalWeb"/>
        <w:shd w:val="clear" w:color="auto" w:fill="FFFFFF"/>
        <w:spacing w:before="0" w:beforeAutospacing="0" w:after="0" w:afterAutospacing="0"/>
        <w:jc w:val="both"/>
        <w:rPr>
          <w:rFonts w:asciiTheme="minorHAnsi" w:hAnsiTheme="minorHAnsi" w:cs="Arial"/>
          <w:b/>
          <w:sz w:val="20"/>
          <w:szCs w:val="20"/>
        </w:rPr>
      </w:pPr>
    </w:p>
    <w:p w:rsidR="00BB0D85" w:rsidRPr="001B17AB" w:rsidRDefault="00CD7AFF" w:rsidP="00BB0D85">
      <w:pPr>
        <w:pStyle w:val="NormalWeb"/>
        <w:shd w:val="clear" w:color="auto" w:fill="FFFFFF"/>
        <w:spacing w:before="0" w:beforeAutospacing="0" w:after="0" w:afterAutospacing="0"/>
        <w:jc w:val="both"/>
        <w:rPr>
          <w:rFonts w:asciiTheme="minorHAnsi" w:hAnsiTheme="minorHAnsi" w:cs="Arial"/>
          <w:b/>
          <w:sz w:val="20"/>
          <w:szCs w:val="20"/>
        </w:rPr>
      </w:pPr>
      <w:r>
        <w:rPr>
          <w:rFonts w:asciiTheme="minorHAnsi" w:hAnsiTheme="minorHAnsi" w:cs="Arial"/>
          <w:b/>
          <w:sz w:val="20"/>
          <w:szCs w:val="20"/>
        </w:rPr>
        <w:t>8.3</w:t>
      </w:r>
      <w:r w:rsidR="00BB0D85" w:rsidRPr="001B17AB">
        <w:rPr>
          <w:rFonts w:asciiTheme="minorHAnsi" w:hAnsiTheme="minorHAnsi" w:cs="Arial"/>
          <w:b/>
          <w:sz w:val="20"/>
          <w:szCs w:val="20"/>
        </w:rPr>
        <w:t>. El peligro de colisión con las aspas es real ya que, según puede leerse en el Capítulo 4 del Estudio de Impacto, en la pág. 440:</w:t>
      </w:r>
    </w:p>
    <w:p w:rsidR="00BB0D85" w:rsidRPr="001B17AB" w:rsidRDefault="00BB0D85" w:rsidP="00BB0D85">
      <w:pPr>
        <w:pStyle w:val="NormalWeb"/>
        <w:shd w:val="clear" w:color="auto" w:fill="FFFFFF"/>
        <w:spacing w:before="0" w:beforeAutospacing="0" w:after="0" w:afterAutospacing="0"/>
        <w:jc w:val="both"/>
        <w:rPr>
          <w:rFonts w:asciiTheme="minorHAnsi" w:hAnsiTheme="minorHAnsi" w:cs="Arial"/>
          <w:b/>
          <w:sz w:val="8"/>
          <w:szCs w:val="8"/>
        </w:rPr>
      </w:pPr>
    </w:p>
    <w:p w:rsidR="00BB0D85" w:rsidRPr="001B17AB" w:rsidRDefault="00BB0D85" w:rsidP="00BB0D85">
      <w:pPr>
        <w:pStyle w:val="NormalWeb"/>
        <w:shd w:val="clear" w:color="auto" w:fill="FFFFFF"/>
        <w:spacing w:before="0" w:beforeAutospacing="0" w:after="0" w:afterAutospacing="0"/>
        <w:ind w:left="708"/>
        <w:jc w:val="both"/>
        <w:rPr>
          <w:rFonts w:asciiTheme="minorHAnsi" w:hAnsiTheme="minorHAnsi" w:cs="Arial"/>
          <w:b/>
          <w:sz w:val="20"/>
          <w:szCs w:val="20"/>
        </w:rPr>
      </w:pPr>
      <w:r w:rsidRPr="001B17AB">
        <w:rPr>
          <w:rFonts w:asciiTheme="minorHAnsi" w:hAnsiTheme="minorHAnsi" w:cs="Arial"/>
          <w:b/>
          <w:sz w:val="20"/>
          <w:szCs w:val="20"/>
        </w:rPr>
        <w:t>-L</w:t>
      </w:r>
      <w:r w:rsidRPr="001B17AB">
        <w:rPr>
          <w:rFonts w:asciiTheme="minorHAnsi" w:eastAsia="Calibri" w:hAnsiTheme="minorHAnsi" w:cs="Arial"/>
          <w:b/>
          <w:sz w:val="20"/>
          <w:szCs w:val="20"/>
        </w:rPr>
        <w:t xml:space="preserve">as aves de la ZEPA </w:t>
      </w:r>
      <w:r w:rsidRPr="001B17AB">
        <w:rPr>
          <w:rFonts w:asciiTheme="minorHAnsi" w:hAnsiTheme="minorHAnsi" w:cs="Arial"/>
          <w:b/>
          <w:sz w:val="20"/>
          <w:szCs w:val="20"/>
        </w:rPr>
        <w:t xml:space="preserve">Río Guadalope –Maestrazgo ES0000306 vuelan por encima de los emplazamientos de los parques eólicos: </w:t>
      </w:r>
    </w:p>
    <w:p w:rsidR="00BB0D85" w:rsidRPr="001B17AB" w:rsidRDefault="00BB0D85" w:rsidP="00BB0D85">
      <w:pPr>
        <w:pStyle w:val="NormalWeb"/>
        <w:shd w:val="clear" w:color="auto" w:fill="FFFFFF"/>
        <w:spacing w:before="0" w:beforeAutospacing="0" w:after="0" w:afterAutospacing="0"/>
        <w:jc w:val="both"/>
        <w:rPr>
          <w:rFonts w:asciiTheme="minorHAnsi" w:hAnsiTheme="minorHAnsi" w:cs="Arial"/>
          <w:b/>
          <w:sz w:val="8"/>
          <w:szCs w:val="8"/>
        </w:rPr>
      </w:pPr>
    </w:p>
    <w:p w:rsidR="00BB0D85" w:rsidRPr="001B17AB" w:rsidRDefault="00BB0D85" w:rsidP="00BB0D85">
      <w:pPr>
        <w:pStyle w:val="NormalWeb"/>
        <w:shd w:val="clear" w:color="auto" w:fill="FFFFFF"/>
        <w:spacing w:before="0" w:beforeAutospacing="0" w:after="0" w:afterAutospacing="0"/>
        <w:ind w:left="1416"/>
        <w:jc w:val="both"/>
        <w:rPr>
          <w:rFonts w:asciiTheme="minorHAnsi" w:hAnsiTheme="minorHAnsi" w:cs="Arial"/>
          <w:b/>
          <w:i/>
          <w:sz w:val="20"/>
          <w:szCs w:val="20"/>
        </w:rPr>
      </w:pPr>
      <w:r w:rsidRPr="001B17AB">
        <w:rPr>
          <w:rFonts w:asciiTheme="minorHAnsi" w:hAnsiTheme="minorHAnsi" w:cs="Arial"/>
          <w:b/>
          <w:i/>
          <w:sz w:val="20"/>
          <w:szCs w:val="20"/>
        </w:rPr>
        <w:t>Cid IV, III, II y I, Cabecero II, III, IV, Vacada I y Concejo I, II y III</w:t>
      </w:r>
    </w:p>
    <w:p w:rsidR="00BB0D85" w:rsidRPr="001B17AB" w:rsidRDefault="00BB0D85" w:rsidP="00BB0D85">
      <w:pPr>
        <w:pStyle w:val="NormalWeb"/>
        <w:shd w:val="clear" w:color="auto" w:fill="FFFFFF"/>
        <w:spacing w:before="0" w:beforeAutospacing="0" w:after="0" w:afterAutospacing="0"/>
        <w:jc w:val="both"/>
        <w:rPr>
          <w:rFonts w:asciiTheme="minorHAnsi" w:hAnsiTheme="minorHAnsi" w:cs="Arial"/>
          <w:b/>
          <w:sz w:val="8"/>
          <w:szCs w:val="8"/>
        </w:rPr>
      </w:pPr>
    </w:p>
    <w:p w:rsidR="00BB0D85" w:rsidRPr="001B17AB" w:rsidRDefault="00BB0D85" w:rsidP="00BB0D85">
      <w:pPr>
        <w:pStyle w:val="NormalWeb"/>
        <w:shd w:val="clear" w:color="auto" w:fill="FFFFFF"/>
        <w:spacing w:before="0" w:beforeAutospacing="0" w:after="0" w:afterAutospacing="0"/>
        <w:ind w:left="708"/>
        <w:jc w:val="both"/>
        <w:rPr>
          <w:rFonts w:asciiTheme="minorHAnsi" w:hAnsiTheme="minorHAnsi" w:cs="Arial"/>
          <w:b/>
          <w:sz w:val="20"/>
          <w:szCs w:val="20"/>
        </w:rPr>
      </w:pPr>
      <w:r w:rsidRPr="001B17AB">
        <w:rPr>
          <w:rFonts w:asciiTheme="minorHAnsi" w:hAnsiTheme="minorHAnsi" w:cs="Arial"/>
          <w:b/>
          <w:sz w:val="20"/>
          <w:szCs w:val="20"/>
        </w:rPr>
        <w:t>-L</w:t>
      </w:r>
      <w:r w:rsidRPr="001B17AB">
        <w:rPr>
          <w:rFonts w:asciiTheme="minorHAnsi" w:eastAsia="Calibri" w:hAnsiTheme="minorHAnsi" w:cs="Arial"/>
          <w:b/>
          <w:sz w:val="20"/>
          <w:szCs w:val="20"/>
        </w:rPr>
        <w:t xml:space="preserve">as aves de la ZEPA </w:t>
      </w:r>
      <w:proofErr w:type="spellStart"/>
      <w:r w:rsidRPr="001B17AB">
        <w:rPr>
          <w:rFonts w:asciiTheme="minorHAnsi" w:hAnsiTheme="minorHAnsi" w:cs="Arial"/>
          <w:b/>
          <w:sz w:val="20"/>
          <w:szCs w:val="20"/>
        </w:rPr>
        <w:t>L'Alt</w:t>
      </w:r>
      <w:proofErr w:type="spellEnd"/>
      <w:r w:rsidRPr="001B17AB">
        <w:rPr>
          <w:rFonts w:asciiTheme="minorHAnsi" w:hAnsiTheme="minorHAnsi" w:cs="Arial"/>
          <w:b/>
          <w:sz w:val="20"/>
          <w:szCs w:val="20"/>
        </w:rPr>
        <w:t xml:space="preserve"> </w:t>
      </w:r>
      <w:proofErr w:type="spellStart"/>
      <w:r w:rsidRPr="001B17AB">
        <w:rPr>
          <w:rFonts w:asciiTheme="minorHAnsi" w:hAnsiTheme="minorHAnsi" w:cs="Arial"/>
          <w:b/>
          <w:sz w:val="20"/>
          <w:szCs w:val="20"/>
        </w:rPr>
        <w:t>Maestrat</w:t>
      </w:r>
      <w:proofErr w:type="spellEnd"/>
      <w:r w:rsidRPr="001B17AB">
        <w:rPr>
          <w:rFonts w:asciiTheme="minorHAnsi" w:hAnsiTheme="minorHAnsi" w:cs="Arial"/>
          <w:b/>
          <w:sz w:val="20"/>
          <w:szCs w:val="20"/>
        </w:rPr>
        <w:t xml:space="preserve">, la </w:t>
      </w:r>
      <w:proofErr w:type="spellStart"/>
      <w:r w:rsidRPr="001B17AB">
        <w:rPr>
          <w:rFonts w:asciiTheme="minorHAnsi" w:hAnsiTheme="minorHAnsi" w:cs="Arial"/>
          <w:b/>
          <w:sz w:val="20"/>
          <w:szCs w:val="20"/>
        </w:rPr>
        <w:t>Tinença</w:t>
      </w:r>
      <w:proofErr w:type="spellEnd"/>
      <w:r w:rsidRPr="001B17AB">
        <w:rPr>
          <w:rFonts w:asciiTheme="minorHAnsi" w:hAnsiTheme="minorHAnsi" w:cs="Arial"/>
          <w:b/>
          <w:sz w:val="20"/>
          <w:szCs w:val="20"/>
        </w:rPr>
        <w:t xml:space="preserve"> de </w:t>
      </w:r>
      <w:proofErr w:type="spellStart"/>
      <w:r w:rsidRPr="001B17AB">
        <w:rPr>
          <w:rFonts w:asciiTheme="minorHAnsi" w:hAnsiTheme="minorHAnsi" w:cs="Arial"/>
          <w:b/>
          <w:sz w:val="20"/>
          <w:szCs w:val="20"/>
        </w:rPr>
        <w:t>Benifassá</w:t>
      </w:r>
      <w:proofErr w:type="spellEnd"/>
      <w:r w:rsidRPr="001B17AB">
        <w:rPr>
          <w:rFonts w:asciiTheme="minorHAnsi" w:hAnsiTheme="minorHAnsi" w:cs="Arial"/>
          <w:b/>
          <w:sz w:val="20"/>
          <w:szCs w:val="20"/>
        </w:rPr>
        <w:t xml:space="preserve">, el </w:t>
      </w:r>
      <w:proofErr w:type="spellStart"/>
      <w:r w:rsidRPr="001B17AB">
        <w:rPr>
          <w:rFonts w:asciiTheme="minorHAnsi" w:hAnsiTheme="minorHAnsi" w:cs="Arial"/>
          <w:b/>
          <w:sz w:val="20"/>
          <w:szCs w:val="20"/>
        </w:rPr>
        <w:t>Turmell</w:t>
      </w:r>
      <w:proofErr w:type="spellEnd"/>
      <w:r w:rsidRPr="001B17AB">
        <w:rPr>
          <w:rFonts w:asciiTheme="minorHAnsi" w:hAnsiTheme="minorHAnsi" w:cs="Arial"/>
          <w:b/>
          <w:sz w:val="20"/>
          <w:szCs w:val="20"/>
        </w:rPr>
        <w:t xml:space="preserve"> i </w:t>
      </w:r>
      <w:proofErr w:type="spellStart"/>
      <w:r w:rsidRPr="001B17AB">
        <w:rPr>
          <w:rFonts w:asciiTheme="minorHAnsi" w:hAnsiTheme="minorHAnsi" w:cs="Arial"/>
          <w:b/>
          <w:sz w:val="20"/>
          <w:szCs w:val="20"/>
        </w:rPr>
        <w:t>Vallivana</w:t>
      </w:r>
      <w:proofErr w:type="spellEnd"/>
      <w:r w:rsidRPr="001B17AB">
        <w:rPr>
          <w:rFonts w:asciiTheme="minorHAnsi" w:hAnsiTheme="minorHAnsi" w:cs="Arial"/>
          <w:b/>
          <w:sz w:val="20"/>
          <w:szCs w:val="20"/>
        </w:rPr>
        <w:t xml:space="preserve"> ES0000465 vuelan por encima de los emplazamientos de los parques eólicos: </w:t>
      </w:r>
    </w:p>
    <w:p w:rsidR="00BB0D85" w:rsidRPr="001B17AB" w:rsidRDefault="00BB0D85" w:rsidP="00BB0D85">
      <w:pPr>
        <w:pStyle w:val="NormalWeb"/>
        <w:shd w:val="clear" w:color="auto" w:fill="FFFFFF"/>
        <w:spacing w:before="0" w:beforeAutospacing="0" w:after="0" w:afterAutospacing="0"/>
        <w:jc w:val="both"/>
        <w:rPr>
          <w:rFonts w:asciiTheme="minorHAnsi" w:hAnsiTheme="minorHAnsi" w:cs="Arial"/>
          <w:b/>
          <w:sz w:val="8"/>
          <w:szCs w:val="8"/>
        </w:rPr>
      </w:pPr>
    </w:p>
    <w:p w:rsidR="00BB0D85" w:rsidRPr="001B17AB" w:rsidRDefault="00BB0D85" w:rsidP="00BB0D85">
      <w:pPr>
        <w:pStyle w:val="NormalWeb"/>
        <w:shd w:val="clear" w:color="auto" w:fill="FFFFFF"/>
        <w:spacing w:before="0" w:beforeAutospacing="0" w:after="0" w:afterAutospacing="0"/>
        <w:ind w:left="1416"/>
        <w:jc w:val="both"/>
        <w:rPr>
          <w:rFonts w:asciiTheme="minorHAnsi" w:hAnsiTheme="minorHAnsi" w:cs="Arial"/>
          <w:b/>
          <w:i/>
          <w:sz w:val="20"/>
          <w:szCs w:val="20"/>
        </w:rPr>
      </w:pPr>
      <w:r w:rsidRPr="001B17AB">
        <w:rPr>
          <w:rFonts w:asciiTheme="minorHAnsi" w:hAnsiTheme="minorHAnsi" w:cs="Arial"/>
          <w:b/>
          <w:i/>
          <w:sz w:val="20"/>
          <w:szCs w:val="20"/>
        </w:rPr>
        <w:t>Cid IV, III, II y I, Concejo I, II y III, Estrella I, II, III y IV, La Vacada I, II, III, IV, V y VI, Cabecero II, III, IV.</w:t>
      </w:r>
    </w:p>
    <w:p w:rsidR="00BB0D85" w:rsidRPr="001B17AB" w:rsidRDefault="00BB0D85" w:rsidP="00BB0D85">
      <w:pPr>
        <w:pStyle w:val="NormalWeb"/>
        <w:shd w:val="clear" w:color="auto" w:fill="FFFFFF"/>
        <w:spacing w:before="0" w:beforeAutospacing="0" w:after="0" w:afterAutospacing="0"/>
        <w:jc w:val="both"/>
        <w:rPr>
          <w:rFonts w:asciiTheme="minorHAnsi" w:hAnsiTheme="minorHAnsi" w:cs="Arial"/>
          <w:b/>
          <w:sz w:val="8"/>
          <w:szCs w:val="8"/>
        </w:rPr>
      </w:pPr>
    </w:p>
    <w:p w:rsidR="00BB0D85" w:rsidRPr="00B24696" w:rsidRDefault="00BB0D85" w:rsidP="00B24696">
      <w:pPr>
        <w:pStyle w:val="NormalWeb"/>
        <w:shd w:val="clear" w:color="auto" w:fill="FFFFFF"/>
        <w:spacing w:before="0" w:beforeAutospacing="0" w:after="0" w:afterAutospacing="0"/>
        <w:ind w:left="708"/>
        <w:jc w:val="both"/>
        <w:rPr>
          <w:rFonts w:asciiTheme="minorHAnsi" w:hAnsiTheme="minorHAnsi" w:cs="Arial"/>
          <w:b/>
          <w:sz w:val="20"/>
          <w:szCs w:val="20"/>
        </w:rPr>
      </w:pPr>
      <w:r w:rsidRPr="001B17AB">
        <w:rPr>
          <w:rFonts w:asciiTheme="minorHAnsi" w:hAnsiTheme="minorHAnsi" w:cs="Arial"/>
          <w:b/>
          <w:sz w:val="20"/>
          <w:szCs w:val="20"/>
        </w:rPr>
        <w:t>-L</w:t>
      </w:r>
      <w:r w:rsidRPr="001B17AB">
        <w:rPr>
          <w:rFonts w:asciiTheme="minorHAnsi" w:eastAsia="Calibri" w:hAnsiTheme="minorHAnsi" w:cs="Arial"/>
          <w:b/>
          <w:sz w:val="20"/>
          <w:szCs w:val="20"/>
        </w:rPr>
        <w:t xml:space="preserve">as aves de la ZEPA </w:t>
      </w:r>
      <w:r w:rsidRPr="001B17AB">
        <w:rPr>
          <w:rFonts w:asciiTheme="minorHAnsi" w:hAnsiTheme="minorHAnsi" w:cs="Arial"/>
          <w:b/>
          <w:sz w:val="20"/>
          <w:szCs w:val="20"/>
        </w:rPr>
        <w:t xml:space="preserve">Penyagolosa. ES0000466 vuelan por encima de los emplazamientos de los parques eólicos: </w:t>
      </w:r>
    </w:p>
    <w:p w:rsidR="00BB0D85" w:rsidRPr="001B17AB" w:rsidRDefault="00BB0D85" w:rsidP="00BB0D85">
      <w:pPr>
        <w:pStyle w:val="NormalWeb"/>
        <w:shd w:val="clear" w:color="auto" w:fill="FFFFFF"/>
        <w:spacing w:before="0" w:beforeAutospacing="0" w:after="0" w:afterAutospacing="0"/>
        <w:ind w:left="1416"/>
        <w:jc w:val="both"/>
        <w:rPr>
          <w:rFonts w:asciiTheme="minorHAnsi" w:hAnsiTheme="minorHAnsi" w:cs="Arial"/>
          <w:b/>
          <w:i/>
          <w:sz w:val="20"/>
          <w:szCs w:val="20"/>
        </w:rPr>
      </w:pPr>
      <w:r w:rsidRPr="001B17AB">
        <w:rPr>
          <w:rFonts w:asciiTheme="minorHAnsi" w:hAnsiTheme="minorHAnsi" w:cs="Arial"/>
          <w:b/>
          <w:i/>
          <w:sz w:val="20"/>
          <w:szCs w:val="20"/>
        </w:rPr>
        <w:t xml:space="preserve">Concejo I, II y III, Estrella I, II, III y IV, La Vacada I, II, III, IV, V y VI, Cabecero II, III, IV y Cid I, II, III, IV </w:t>
      </w:r>
    </w:p>
    <w:p w:rsidR="00BB0D85" w:rsidRPr="001B17AB" w:rsidRDefault="00BB0D85" w:rsidP="00BB0D85">
      <w:pPr>
        <w:pStyle w:val="NormalWeb"/>
        <w:shd w:val="clear" w:color="auto" w:fill="FFFFFF"/>
        <w:spacing w:before="0" w:beforeAutospacing="0" w:after="0" w:afterAutospacing="0"/>
        <w:jc w:val="both"/>
        <w:rPr>
          <w:rFonts w:asciiTheme="minorHAnsi" w:eastAsia="Calibri" w:hAnsiTheme="minorHAnsi" w:cs="Arial"/>
          <w:b/>
          <w:sz w:val="20"/>
          <w:szCs w:val="20"/>
        </w:rPr>
      </w:pPr>
    </w:p>
    <w:p w:rsidR="00BB0D85" w:rsidRPr="001B17AB" w:rsidRDefault="00CD7AFF" w:rsidP="00BB0D85">
      <w:pPr>
        <w:autoSpaceDE w:val="0"/>
        <w:autoSpaceDN w:val="0"/>
        <w:adjustRightInd w:val="0"/>
        <w:spacing w:after="0" w:line="240" w:lineRule="auto"/>
        <w:jc w:val="both"/>
        <w:rPr>
          <w:rFonts w:cs="Arial"/>
          <w:b/>
          <w:sz w:val="20"/>
          <w:szCs w:val="20"/>
        </w:rPr>
      </w:pPr>
      <w:r>
        <w:rPr>
          <w:rFonts w:eastAsia="Calibri" w:cs="Arial"/>
          <w:b/>
          <w:sz w:val="20"/>
          <w:szCs w:val="20"/>
        </w:rPr>
        <w:t>8.4</w:t>
      </w:r>
      <w:r w:rsidR="00BB0D85" w:rsidRPr="001B17AB">
        <w:rPr>
          <w:rFonts w:eastAsia="Calibri" w:cs="Arial"/>
          <w:b/>
          <w:sz w:val="20"/>
          <w:szCs w:val="20"/>
        </w:rPr>
        <w:t xml:space="preserve">. Curiosamente, en lo que parece un razonamiento inverosímil destinado a dar sensación de menos impacto del real, en el EsIA se señala que las aves de la ZEPA </w:t>
      </w:r>
      <w:r w:rsidR="00BB0D85" w:rsidRPr="001B17AB">
        <w:rPr>
          <w:rFonts w:cs="Arial"/>
          <w:b/>
          <w:sz w:val="20"/>
          <w:szCs w:val="20"/>
        </w:rPr>
        <w:t xml:space="preserve">Puertos de Beceite ES0000307 no vuelan por la zona: </w:t>
      </w:r>
    </w:p>
    <w:p w:rsidR="00BB0D85" w:rsidRPr="001B17AB" w:rsidRDefault="00BB0D85" w:rsidP="00BB0D85">
      <w:pPr>
        <w:autoSpaceDE w:val="0"/>
        <w:autoSpaceDN w:val="0"/>
        <w:adjustRightInd w:val="0"/>
        <w:spacing w:after="0" w:line="240" w:lineRule="auto"/>
        <w:jc w:val="both"/>
        <w:rPr>
          <w:rFonts w:cs="Arial"/>
          <w:b/>
          <w:sz w:val="8"/>
          <w:szCs w:val="8"/>
        </w:rPr>
      </w:pPr>
    </w:p>
    <w:p w:rsidR="00BB0D85" w:rsidRPr="001B17AB" w:rsidRDefault="00BB0D85" w:rsidP="00BB0D85">
      <w:pPr>
        <w:autoSpaceDE w:val="0"/>
        <w:autoSpaceDN w:val="0"/>
        <w:adjustRightInd w:val="0"/>
        <w:spacing w:after="0" w:line="240" w:lineRule="auto"/>
        <w:ind w:left="708"/>
        <w:jc w:val="both"/>
        <w:rPr>
          <w:rFonts w:cs="Arial"/>
          <w:b/>
          <w:i/>
          <w:sz w:val="20"/>
          <w:szCs w:val="20"/>
        </w:rPr>
      </w:pPr>
      <w:r w:rsidRPr="001B17AB">
        <w:rPr>
          <w:rFonts w:cs="Arial"/>
          <w:b/>
          <w:i/>
          <w:sz w:val="20"/>
          <w:szCs w:val="20"/>
        </w:rPr>
        <w:t>“Estas aves recorren grandes superficies a la búsqueda de alimento, pero por su lejanía no parece que penetren de forma significativa en el área de estudio”</w:t>
      </w:r>
    </w:p>
    <w:p w:rsidR="00BB0D85" w:rsidRPr="001B17AB" w:rsidRDefault="00BB0D85" w:rsidP="00BB0D85">
      <w:pPr>
        <w:pStyle w:val="Default"/>
        <w:jc w:val="both"/>
        <w:rPr>
          <w:rFonts w:asciiTheme="minorHAnsi" w:hAnsiTheme="minorHAnsi"/>
          <w:b/>
          <w:color w:val="auto"/>
          <w:sz w:val="20"/>
          <w:szCs w:val="20"/>
        </w:rPr>
      </w:pPr>
    </w:p>
    <w:p w:rsidR="00B22369" w:rsidRPr="001B17AB" w:rsidRDefault="00CD7AFF" w:rsidP="00B22369">
      <w:pPr>
        <w:shd w:val="clear" w:color="auto" w:fill="FFFFFF" w:themeFill="background1"/>
        <w:spacing w:after="0" w:line="240" w:lineRule="auto"/>
        <w:jc w:val="both"/>
        <w:rPr>
          <w:b/>
          <w:sz w:val="20"/>
          <w:szCs w:val="20"/>
        </w:rPr>
      </w:pPr>
      <w:r>
        <w:rPr>
          <w:b/>
          <w:sz w:val="20"/>
          <w:szCs w:val="20"/>
        </w:rPr>
        <w:t>9</w:t>
      </w:r>
      <w:r w:rsidR="00B22369" w:rsidRPr="001B17AB">
        <w:rPr>
          <w:b/>
          <w:sz w:val="20"/>
          <w:szCs w:val="20"/>
        </w:rPr>
        <w:t>.</w:t>
      </w:r>
      <w:r w:rsidR="00B22369" w:rsidRPr="001B17AB">
        <w:rPr>
          <w:b/>
          <w:sz w:val="24"/>
          <w:szCs w:val="24"/>
        </w:rPr>
        <w:t xml:space="preserve"> </w:t>
      </w:r>
      <w:r w:rsidR="00B22369" w:rsidRPr="001B17AB">
        <w:rPr>
          <w:b/>
          <w:sz w:val="20"/>
          <w:szCs w:val="20"/>
          <w:u w:val="single"/>
        </w:rPr>
        <w:t>SE FORMULA DECLARACIÓN DE IMPACTO AMBIENTAL FAVORABLE PARA 125 AEROGENERADORES, DE LOS CUALES 84 SE SITÚAN DENTRO DE UN LUGAR DE IMPORTANCIA COMUNITARIA (LIC)</w:t>
      </w:r>
    </w:p>
    <w:p w:rsidR="00B22369" w:rsidRPr="001B17AB" w:rsidRDefault="00B22369" w:rsidP="00B22369">
      <w:pPr>
        <w:shd w:val="clear" w:color="auto" w:fill="FFFFFF" w:themeFill="background1"/>
        <w:spacing w:after="0" w:line="240" w:lineRule="auto"/>
        <w:jc w:val="both"/>
        <w:rPr>
          <w:b/>
          <w:sz w:val="8"/>
          <w:szCs w:val="8"/>
        </w:rPr>
      </w:pPr>
    </w:p>
    <w:p w:rsidR="00B22369" w:rsidRPr="00B24696" w:rsidRDefault="00CD7AFF" w:rsidP="00B22369">
      <w:pPr>
        <w:pStyle w:val="NormalWeb"/>
        <w:shd w:val="clear" w:color="auto" w:fill="FFFFFF"/>
        <w:spacing w:before="0" w:beforeAutospacing="0" w:after="0" w:afterAutospacing="0"/>
        <w:jc w:val="both"/>
        <w:rPr>
          <w:rFonts w:asciiTheme="minorHAnsi" w:hAnsiTheme="minorHAnsi" w:cs="Arial"/>
          <w:b/>
          <w:sz w:val="20"/>
          <w:szCs w:val="20"/>
        </w:rPr>
      </w:pPr>
      <w:r>
        <w:rPr>
          <w:rFonts w:asciiTheme="minorHAnsi" w:hAnsiTheme="minorHAnsi"/>
          <w:b/>
          <w:sz w:val="20"/>
          <w:szCs w:val="20"/>
        </w:rPr>
        <w:t>9</w:t>
      </w:r>
      <w:r w:rsidR="00B22369" w:rsidRPr="001B17AB">
        <w:rPr>
          <w:rFonts w:asciiTheme="minorHAnsi" w:hAnsiTheme="minorHAnsi" w:cs="Arial"/>
          <w:b/>
          <w:sz w:val="20"/>
          <w:szCs w:val="20"/>
        </w:rPr>
        <w:t xml:space="preserve">.1. El 67 % de los aerogeneradores se sitúan dentro de la Red Natura 2000 </w:t>
      </w:r>
    </w:p>
    <w:p w:rsidR="00B22369" w:rsidRPr="001B17AB" w:rsidRDefault="00B22369" w:rsidP="00382E97">
      <w:pPr>
        <w:pStyle w:val="NormalWeb"/>
        <w:shd w:val="clear" w:color="auto" w:fill="FFFFFF"/>
        <w:spacing w:before="0" w:beforeAutospacing="0" w:after="0" w:afterAutospacing="0"/>
        <w:jc w:val="center"/>
        <w:rPr>
          <w:rFonts w:asciiTheme="minorHAnsi" w:hAnsiTheme="minorHAnsi" w:cs="Arial"/>
          <w:b/>
          <w:sz w:val="20"/>
          <w:szCs w:val="20"/>
        </w:rPr>
      </w:pPr>
      <w:r w:rsidRPr="001B17AB">
        <w:rPr>
          <w:rFonts w:asciiTheme="minorHAnsi" w:hAnsiTheme="minorHAnsi" w:cs="Arial"/>
          <w:b/>
          <w:noProof/>
          <w:sz w:val="20"/>
          <w:szCs w:val="20"/>
        </w:rPr>
        <w:drawing>
          <wp:inline distT="0" distB="0" distL="0" distR="0">
            <wp:extent cx="2990951" cy="2576320"/>
            <wp:effectExtent l="19050" t="0" r="0" b="0"/>
            <wp:docPr id="21" name="Imagen 2" descr="E:\1. Batallas\11.12. Maestrazgo 2021\Alegaciones\LISc y eól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Batallas\11.12. Maestrazgo 2021\Alegaciones\LISc y eólicos.JPG"/>
                    <pic:cNvPicPr>
                      <a:picLocks noChangeAspect="1" noChangeArrowheads="1"/>
                    </pic:cNvPicPr>
                  </pic:nvPicPr>
                  <pic:blipFill>
                    <a:blip r:embed="rId9" cstate="print"/>
                    <a:srcRect/>
                    <a:stretch>
                      <a:fillRect/>
                    </a:stretch>
                  </pic:blipFill>
                  <pic:spPr bwMode="auto">
                    <a:xfrm>
                      <a:off x="0" y="0"/>
                      <a:ext cx="2994401" cy="2579291"/>
                    </a:xfrm>
                    <a:prstGeom prst="rect">
                      <a:avLst/>
                    </a:prstGeom>
                    <a:noFill/>
                    <a:ln w="9525">
                      <a:noFill/>
                      <a:miter lim="800000"/>
                      <a:headEnd/>
                      <a:tailEnd/>
                    </a:ln>
                  </pic:spPr>
                </pic:pic>
              </a:graphicData>
            </a:graphic>
          </wp:inline>
        </w:drawing>
      </w:r>
    </w:p>
    <w:p w:rsidR="00B22369" w:rsidRPr="001B17AB" w:rsidRDefault="00B22369" w:rsidP="00B22369">
      <w:pPr>
        <w:pStyle w:val="NormalWeb"/>
        <w:shd w:val="clear" w:color="auto" w:fill="FFFFFF"/>
        <w:spacing w:before="0" w:beforeAutospacing="0" w:after="0" w:afterAutospacing="0"/>
        <w:jc w:val="both"/>
        <w:rPr>
          <w:rFonts w:asciiTheme="minorHAnsi" w:hAnsiTheme="minorHAnsi" w:cs="Arial"/>
          <w:b/>
          <w:sz w:val="20"/>
          <w:szCs w:val="20"/>
          <w:u w:val="single"/>
        </w:rPr>
      </w:pPr>
    </w:p>
    <w:p w:rsidR="00B22369" w:rsidRPr="001B17AB" w:rsidRDefault="00CD7AFF" w:rsidP="00B22369">
      <w:pPr>
        <w:spacing w:after="0" w:line="240" w:lineRule="auto"/>
        <w:jc w:val="both"/>
        <w:rPr>
          <w:rFonts w:cs="Arial"/>
          <w:b/>
          <w:i/>
          <w:u w:val="single"/>
        </w:rPr>
      </w:pPr>
      <w:r>
        <w:rPr>
          <w:b/>
          <w:sz w:val="20"/>
          <w:szCs w:val="20"/>
        </w:rPr>
        <w:t>9</w:t>
      </w:r>
      <w:r w:rsidR="00B22369" w:rsidRPr="001B17AB">
        <w:rPr>
          <w:b/>
          <w:sz w:val="20"/>
          <w:szCs w:val="20"/>
        </w:rPr>
        <w:t xml:space="preserve">.2. </w:t>
      </w:r>
      <w:r w:rsidR="00B22369" w:rsidRPr="001B17AB">
        <w:rPr>
          <w:rFonts w:cs="Arial"/>
          <w:b/>
          <w:sz w:val="20"/>
          <w:szCs w:val="20"/>
        </w:rPr>
        <w:t>El Estudio de impacto nos indica que se afecta a cinco Lugares de Importancia Comunitaria:</w:t>
      </w:r>
    </w:p>
    <w:p w:rsidR="00B22369" w:rsidRPr="001B17AB" w:rsidRDefault="00B22369" w:rsidP="00B22369">
      <w:pPr>
        <w:autoSpaceDE w:val="0"/>
        <w:autoSpaceDN w:val="0"/>
        <w:adjustRightInd w:val="0"/>
        <w:spacing w:after="0" w:line="240" w:lineRule="auto"/>
        <w:ind w:left="708"/>
        <w:jc w:val="both"/>
        <w:rPr>
          <w:rFonts w:cs="Arial"/>
          <w:b/>
          <w:sz w:val="8"/>
          <w:szCs w:val="8"/>
        </w:rPr>
      </w:pPr>
    </w:p>
    <w:p w:rsidR="00B22369" w:rsidRPr="001B17AB" w:rsidRDefault="00B22369" w:rsidP="00B22369">
      <w:pPr>
        <w:autoSpaceDE w:val="0"/>
        <w:autoSpaceDN w:val="0"/>
        <w:adjustRightInd w:val="0"/>
        <w:spacing w:after="0" w:line="240" w:lineRule="auto"/>
        <w:ind w:left="708"/>
        <w:jc w:val="both"/>
        <w:rPr>
          <w:rFonts w:cs="Arial"/>
          <w:b/>
          <w:sz w:val="20"/>
          <w:szCs w:val="20"/>
        </w:rPr>
      </w:pPr>
      <w:r w:rsidRPr="001B17AB">
        <w:rPr>
          <w:rFonts w:cs="Arial"/>
          <w:b/>
          <w:sz w:val="20"/>
          <w:szCs w:val="20"/>
        </w:rPr>
        <w:t>-Muelas y Estrechos del río Guadalope. ES2420124</w:t>
      </w:r>
    </w:p>
    <w:p w:rsidR="00B22369" w:rsidRPr="001B17AB" w:rsidRDefault="00B22369" w:rsidP="00B22369">
      <w:pPr>
        <w:autoSpaceDE w:val="0"/>
        <w:autoSpaceDN w:val="0"/>
        <w:adjustRightInd w:val="0"/>
        <w:spacing w:after="0" w:line="240" w:lineRule="auto"/>
        <w:ind w:left="708"/>
        <w:jc w:val="both"/>
        <w:rPr>
          <w:rFonts w:cs="Arial"/>
          <w:b/>
          <w:sz w:val="20"/>
          <w:szCs w:val="20"/>
        </w:rPr>
      </w:pPr>
      <w:r w:rsidRPr="001B17AB">
        <w:rPr>
          <w:rFonts w:cs="Arial"/>
          <w:b/>
          <w:sz w:val="20"/>
          <w:szCs w:val="20"/>
        </w:rPr>
        <w:t>-Rambla de las Truchas. ES2420125</w:t>
      </w:r>
    </w:p>
    <w:p w:rsidR="00B22369" w:rsidRPr="001B17AB" w:rsidRDefault="00B22369" w:rsidP="00B22369">
      <w:pPr>
        <w:autoSpaceDE w:val="0"/>
        <w:autoSpaceDN w:val="0"/>
        <w:adjustRightInd w:val="0"/>
        <w:spacing w:after="0" w:line="240" w:lineRule="auto"/>
        <w:ind w:left="708"/>
        <w:jc w:val="both"/>
        <w:rPr>
          <w:rFonts w:cs="Arial"/>
          <w:b/>
          <w:sz w:val="20"/>
          <w:szCs w:val="20"/>
        </w:rPr>
      </w:pPr>
      <w:r w:rsidRPr="001B17AB">
        <w:rPr>
          <w:rFonts w:cs="Arial"/>
          <w:b/>
          <w:sz w:val="20"/>
          <w:szCs w:val="20"/>
        </w:rPr>
        <w:t>-Maestrazgo y Sierra de Gúdar. ES2420126</w:t>
      </w:r>
    </w:p>
    <w:p w:rsidR="00B22369" w:rsidRPr="001B17AB" w:rsidRDefault="00B22369" w:rsidP="00B22369">
      <w:pPr>
        <w:autoSpaceDE w:val="0"/>
        <w:autoSpaceDN w:val="0"/>
        <w:adjustRightInd w:val="0"/>
        <w:spacing w:after="0" w:line="240" w:lineRule="auto"/>
        <w:ind w:left="708"/>
        <w:jc w:val="both"/>
        <w:rPr>
          <w:rFonts w:cs="Arial"/>
          <w:b/>
          <w:sz w:val="20"/>
          <w:szCs w:val="20"/>
        </w:rPr>
      </w:pPr>
      <w:r w:rsidRPr="001B17AB">
        <w:rPr>
          <w:rFonts w:cs="Arial"/>
          <w:b/>
          <w:sz w:val="20"/>
          <w:szCs w:val="20"/>
        </w:rPr>
        <w:t>-L’Alt Maestrat. ES5223002</w:t>
      </w:r>
    </w:p>
    <w:p w:rsidR="00B22369" w:rsidRPr="001B17AB" w:rsidRDefault="00B22369" w:rsidP="00B22369">
      <w:pPr>
        <w:autoSpaceDE w:val="0"/>
        <w:autoSpaceDN w:val="0"/>
        <w:adjustRightInd w:val="0"/>
        <w:spacing w:after="0" w:line="240" w:lineRule="auto"/>
        <w:ind w:left="708"/>
        <w:jc w:val="both"/>
        <w:rPr>
          <w:rFonts w:cs="Arial"/>
          <w:b/>
          <w:sz w:val="20"/>
          <w:szCs w:val="20"/>
        </w:rPr>
      </w:pPr>
      <w:r w:rsidRPr="001B17AB">
        <w:rPr>
          <w:rFonts w:cs="Arial"/>
          <w:b/>
          <w:sz w:val="20"/>
          <w:szCs w:val="20"/>
        </w:rPr>
        <w:t>-Penyagolosa. ES5223004</w:t>
      </w:r>
    </w:p>
    <w:p w:rsidR="00B22369" w:rsidRPr="001B17AB" w:rsidRDefault="00B22369" w:rsidP="00B22369">
      <w:pPr>
        <w:autoSpaceDE w:val="0"/>
        <w:autoSpaceDN w:val="0"/>
        <w:adjustRightInd w:val="0"/>
        <w:spacing w:after="0" w:line="240" w:lineRule="auto"/>
        <w:ind w:left="708"/>
        <w:jc w:val="both"/>
        <w:rPr>
          <w:rFonts w:cs="Arial"/>
          <w:b/>
          <w:sz w:val="20"/>
          <w:szCs w:val="20"/>
        </w:rPr>
      </w:pPr>
    </w:p>
    <w:p w:rsidR="00B22369" w:rsidRPr="001B17AB" w:rsidRDefault="00B22369" w:rsidP="00CD7AFF">
      <w:pPr>
        <w:autoSpaceDE w:val="0"/>
        <w:autoSpaceDN w:val="0"/>
        <w:adjustRightInd w:val="0"/>
        <w:spacing w:after="0" w:line="240" w:lineRule="auto"/>
        <w:jc w:val="both"/>
        <w:rPr>
          <w:rFonts w:cs="Arial"/>
          <w:b/>
          <w:sz w:val="20"/>
          <w:szCs w:val="20"/>
        </w:rPr>
      </w:pPr>
      <w:r w:rsidRPr="001B17AB">
        <w:rPr>
          <w:rFonts w:cs="Arial"/>
          <w:b/>
          <w:sz w:val="20"/>
          <w:szCs w:val="20"/>
        </w:rPr>
        <w:t>En concreto, sobre el proyecto, 13 de los 20 parques eólicos se pretenden implantar dentro del perímetro de uno o varios LICs y los otros siete parques eólicos están a pocos cientos de metros de un LIC.</w:t>
      </w:r>
      <w:r w:rsidR="00CD7AFF">
        <w:rPr>
          <w:rFonts w:cs="Arial"/>
          <w:b/>
          <w:sz w:val="20"/>
          <w:szCs w:val="20"/>
        </w:rPr>
        <w:t xml:space="preserve"> </w:t>
      </w:r>
      <w:r w:rsidRPr="001B17AB">
        <w:rPr>
          <w:rFonts w:cs="Arial"/>
          <w:b/>
          <w:sz w:val="20"/>
          <w:szCs w:val="20"/>
        </w:rPr>
        <w:t xml:space="preserve">Los parques que están dentro del perímetro de un Lugar de Importancia Comunitaria son: </w:t>
      </w:r>
    </w:p>
    <w:p w:rsidR="00B22369" w:rsidRPr="001B17AB" w:rsidRDefault="00B22369" w:rsidP="00B22369">
      <w:pPr>
        <w:spacing w:after="0" w:line="240" w:lineRule="auto"/>
        <w:jc w:val="both"/>
        <w:rPr>
          <w:rFonts w:cs="Arial"/>
          <w:b/>
          <w:i/>
          <w:sz w:val="20"/>
          <w:szCs w:val="20"/>
          <w:u w:val="single"/>
        </w:rPr>
      </w:pPr>
      <w:r w:rsidRPr="001B17AB">
        <w:rPr>
          <w:rFonts w:cs="Arial"/>
          <w:b/>
          <w:sz w:val="20"/>
          <w:szCs w:val="20"/>
        </w:rPr>
        <w:t>Concejo III, Estrella I, Estrella II, Estrella III, Vacada I, Vacada II, Vacada III, Vacada IV, Vacada V, Vacada VI, Cabecero II, Cabecero III, Cabecero IV</w:t>
      </w:r>
    </w:p>
    <w:p w:rsidR="00B22369" w:rsidRPr="001B17AB" w:rsidRDefault="00B22369" w:rsidP="00B22369">
      <w:pPr>
        <w:shd w:val="clear" w:color="auto" w:fill="FFFFFF" w:themeFill="background1"/>
        <w:spacing w:after="0" w:line="240" w:lineRule="auto"/>
        <w:jc w:val="both"/>
        <w:rPr>
          <w:rFonts w:eastAsia="Times New Roman" w:cs="Times New Roman"/>
          <w:b/>
          <w:bCs/>
          <w:sz w:val="20"/>
          <w:szCs w:val="20"/>
          <w:lang w:eastAsia="es-ES"/>
        </w:rPr>
      </w:pPr>
    </w:p>
    <w:p w:rsidR="00B22369" w:rsidRPr="001B17AB" w:rsidRDefault="00CD7AFF" w:rsidP="00B22369">
      <w:pPr>
        <w:shd w:val="clear" w:color="auto" w:fill="FFFFFF" w:themeFill="background1"/>
        <w:spacing w:after="0" w:line="240" w:lineRule="auto"/>
        <w:jc w:val="both"/>
        <w:rPr>
          <w:b/>
          <w:sz w:val="24"/>
          <w:szCs w:val="24"/>
        </w:rPr>
      </w:pPr>
      <w:r>
        <w:rPr>
          <w:b/>
          <w:sz w:val="20"/>
          <w:szCs w:val="20"/>
        </w:rPr>
        <w:t>10</w:t>
      </w:r>
      <w:r w:rsidR="00B22369" w:rsidRPr="001B17AB">
        <w:rPr>
          <w:b/>
          <w:sz w:val="20"/>
          <w:szCs w:val="20"/>
        </w:rPr>
        <w:t xml:space="preserve">. </w:t>
      </w:r>
      <w:r w:rsidR="00B22369" w:rsidRPr="001B17AB">
        <w:rPr>
          <w:b/>
          <w:sz w:val="20"/>
          <w:szCs w:val="20"/>
          <w:u w:val="single"/>
        </w:rPr>
        <w:t xml:space="preserve">SE FORMULAN DECLARACIONES DE IMPACTO AMBIENTAL FAVORABLES PARA DOS PLANTAS FOTOVOLTAICAS Y 125 AEROGENERADORES, DE LOS CUALES 91 DE ELLOS EN </w:t>
      </w:r>
      <w:r w:rsidR="00B22369" w:rsidRPr="001B17AB">
        <w:rPr>
          <w:rFonts w:cs="Arial"/>
          <w:b/>
          <w:sz w:val="20"/>
          <w:szCs w:val="20"/>
          <w:u w:val="single"/>
        </w:rPr>
        <w:t>ZONAS DE SENSIBILIDAD MÁXIMA PARA LA ENERGÍA EÓLICA.</w:t>
      </w:r>
    </w:p>
    <w:p w:rsidR="00B22369" w:rsidRPr="001B17AB" w:rsidRDefault="00B22369" w:rsidP="00B22369">
      <w:pPr>
        <w:pStyle w:val="NormalWeb"/>
        <w:shd w:val="clear" w:color="auto" w:fill="FFFFFF"/>
        <w:spacing w:before="0" w:beforeAutospacing="0" w:after="0" w:afterAutospacing="0"/>
        <w:jc w:val="both"/>
        <w:rPr>
          <w:rFonts w:ascii="Calibri" w:hAnsi="Calibri"/>
          <w:b/>
          <w:sz w:val="8"/>
          <w:szCs w:val="8"/>
        </w:rPr>
      </w:pPr>
    </w:p>
    <w:p w:rsidR="00B22369" w:rsidRDefault="001B17AB" w:rsidP="00B22369">
      <w:pPr>
        <w:pStyle w:val="NormalWeb"/>
        <w:shd w:val="clear" w:color="auto" w:fill="FFFFFF"/>
        <w:spacing w:before="0" w:beforeAutospacing="0" w:after="0" w:afterAutospacing="0"/>
        <w:jc w:val="both"/>
        <w:rPr>
          <w:rFonts w:ascii="Calibri" w:hAnsi="Calibri"/>
          <w:b/>
          <w:sz w:val="20"/>
          <w:szCs w:val="20"/>
        </w:rPr>
      </w:pPr>
      <w:r>
        <w:rPr>
          <w:rFonts w:ascii="Calibri" w:hAnsi="Calibri"/>
          <w:b/>
          <w:sz w:val="20"/>
          <w:szCs w:val="20"/>
        </w:rPr>
        <w:t>1</w:t>
      </w:r>
      <w:r w:rsidR="00CD7AFF">
        <w:rPr>
          <w:rFonts w:ascii="Calibri" w:hAnsi="Calibri"/>
          <w:b/>
          <w:sz w:val="20"/>
          <w:szCs w:val="20"/>
        </w:rPr>
        <w:t>0</w:t>
      </w:r>
      <w:r w:rsidR="00B22369" w:rsidRPr="001B17AB">
        <w:rPr>
          <w:rFonts w:ascii="Calibri" w:hAnsi="Calibri"/>
          <w:b/>
          <w:sz w:val="20"/>
          <w:szCs w:val="20"/>
        </w:rPr>
        <w:t>.1. El propio Ministerio elude hacer referencia tanto en las Declaraciones de Impacto como en las Autorizaciones al valor ambiental del territorio donde se pretenden implantar las centrales. Contrasta esta circunstancia con el hecho de que en otras muchas Declaraciones de impacto ambiental se hace constar la categoría de Zonas de Sensibilidad donde se encuentran las instalaciones.</w:t>
      </w:r>
      <w:r w:rsidR="00B24696">
        <w:rPr>
          <w:rFonts w:ascii="Calibri" w:hAnsi="Calibri"/>
          <w:b/>
          <w:sz w:val="20"/>
          <w:szCs w:val="20"/>
        </w:rPr>
        <w:t xml:space="preserve"> </w:t>
      </w:r>
      <w:r w:rsidR="00B22369" w:rsidRPr="001B17AB">
        <w:rPr>
          <w:rFonts w:ascii="Calibri" w:hAnsi="Calibri"/>
          <w:b/>
          <w:sz w:val="20"/>
          <w:szCs w:val="20"/>
        </w:rPr>
        <w:t>Si acudimos al Mapa de Zonas de Sensibilidad Ambiental nos encontramos con la siguiente realidad:</w:t>
      </w:r>
    </w:p>
    <w:p w:rsidR="006D5F56" w:rsidRPr="001B17AB" w:rsidRDefault="006D5F56" w:rsidP="00B22369">
      <w:pPr>
        <w:pStyle w:val="NormalWeb"/>
        <w:shd w:val="clear" w:color="auto" w:fill="FFFFFF"/>
        <w:spacing w:before="0" w:beforeAutospacing="0" w:after="0" w:afterAutospacing="0"/>
        <w:jc w:val="both"/>
        <w:rPr>
          <w:rFonts w:ascii="Calibri" w:hAnsi="Calibri"/>
          <w:b/>
          <w:sz w:val="20"/>
          <w:szCs w:val="20"/>
        </w:rPr>
      </w:pPr>
    </w:p>
    <w:p w:rsidR="00B22369" w:rsidRPr="001B17AB" w:rsidRDefault="00B22369" w:rsidP="00B22369">
      <w:pPr>
        <w:pStyle w:val="NormalWeb"/>
        <w:shd w:val="clear" w:color="auto" w:fill="FFFFFF"/>
        <w:spacing w:before="0" w:beforeAutospacing="0" w:after="0" w:afterAutospacing="0"/>
        <w:jc w:val="center"/>
        <w:rPr>
          <w:rFonts w:ascii="Calibri" w:hAnsi="Calibri"/>
          <w:b/>
          <w:sz w:val="20"/>
          <w:szCs w:val="20"/>
        </w:rPr>
      </w:pPr>
      <w:r w:rsidRPr="001B17AB">
        <w:rPr>
          <w:rFonts w:ascii="Calibri" w:hAnsi="Calibri"/>
          <w:b/>
          <w:noProof/>
          <w:sz w:val="20"/>
          <w:szCs w:val="20"/>
        </w:rPr>
        <w:drawing>
          <wp:inline distT="0" distB="0" distL="0" distR="0">
            <wp:extent cx="2539050" cy="3657600"/>
            <wp:effectExtent l="19050" t="0" r="0" b="0"/>
            <wp:docPr id="22" name="Imagen 5" descr="E:\001.      T E R U E L\01.Batallas\11.12. Maestrazgo 2021\Alegaciones\Sensibilidad ambi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001.      T E R U E L\01.Batallas\11.12. Maestrazgo 2021\Alegaciones\Sensibilidad ambiental.JPG"/>
                    <pic:cNvPicPr>
                      <a:picLocks noChangeAspect="1" noChangeArrowheads="1"/>
                    </pic:cNvPicPr>
                  </pic:nvPicPr>
                  <pic:blipFill>
                    <a:blip r:embed="rId10" cstate="print"/>
                    <a:srcRect/>
                    <a:stretch>
                      <a:fillRect/>
                    </a:stretch>
                  </pic:blipFill>
                  <pic:spPr bwMode="auto">
                    <a:xfrm>
                      <a:off x="0" y="0"/>
                      <a:ext cx="2539056" cy="3657608"/>
                    </a:xfrm>
                    <a:prstGeom prst="rect">
                      <a:avLst/>
                    </a:prstGeom>
                    <a:noFill/>
                    <a:ln w="9525">
                      <a:noFill/>
                      <a:miter lim="800000"/>
                      <a:headEnd/>
                      <a:tailEnd/>
                    </a:ln>
                  </pic:spPr>
                </pic:pic>
              </a:graphicData>
            </a:graphic>
          </wp:inline>
        </w:drawing>
      </w:r>
    </w:p>
    <w:p w:rsidR="00B22369" w:rsidRPr="001B17AB" w:rsidRDefault="00B22369" w:rsidP="00B22369">
      <w:pPr>
        <w:pStyle w:val="NormalWeb"/>
        <w:shd w:val="clear" w:color="auto" w:fill="FFFFFF"/>
        <w:spacing w:before="0" w:beforeAutospacing="0" w:after="0" w:afterAutospacing="0"/>
        <w:jc w:val="both"/>
        <w:rPr>
          <w:rFonts w:ascii="Calibri" w:hAnsi="Calibri"/>
          <w:b/>
          <w:sz w:val="8"/>
          <w:szCs w:val="8"/>
        </w:rPr>
      </w:pPr>
    </w:p>
    <w:p w:rsidR="00B22369" w:rsidRPr="001B17AB" w:rsidRDefault="00B22369" w:rsidP="00B22369">
      <w:pPr>
        <w:pStyle w:val="Normal1"/>
        <w:spacing w:line="240" w:lineRule="auto"/>
        <w:jc w:val="both"/>
        <w:rPr>
          <w:rFonts w:ascii="Calibri" w:eastAsia="Calibri" w:hAnsi="Calibri" w:cs="Calibri"/>
          <w:b/>
          <w:sz w:val="20"/>
          <w:szCs w:val="20"/>
        </w:rPr>
      </w:pPr>
      <w:r w:rsidRPr="001B17AB">
        <w:rPr>
          <w:rFonts w:ascii="Calibri" w:eastAsia="Calibri" w:hAnsi="Calibri" w:cs="Calibri"/>
          <w:b/>
          <w:sz w:val="20"/>
          <w:szCs w:val="20"/>
        </w:rPr>
        <w:t>Es decir, la mayoría de las instalaciones se proyectan dentro de Zonas de Sensibilidad Ambiental Máxima, sobre una zona especialmente “no recomendada” para su aprovechamiento eólico y fotovoltaico según el propio Ministerio.</w:t>
      </w:r>
    </w:p>
    <w:p w:rsidR="00B22369" w:rsidRPr="001B17AB" w:rsidRDefault="00B22369" w:rsidP="00B22369">
      <w:pPr>
        <w:pStyle w:val="NormalWeb"/>
        <w:shd w:val="clear" w:color="auto" w:fill="FFFFFF"/>
        <w:spacing w:before="0" w:beforeAutospacing="0" w:after="0" w:afterAutospacing="0"/>
        <w:jc w:val="both"/>
        <w:rPr>
          <w:rFonts w:asciiTheme="minorHAnsi" w:hAnsiTheme="minorHAnsi" w:cs="Arial"/>
          <w:b/>
          <w:sz w:val="20"/>
          <w:szCs w:val="20"/>
        </w:rPr>
      </w:pPr>
    </w:p>
    <w:p w:rsidR="00B22369" w:rsidRDefault="001B17AB" w:rsidP="00B22369">
      <w:pPr>
        <w:pStyle w:val="NormalWeb"/>
        <w:shd w:val="clear" w:color="auto" w:fill="FFFFFF"/>
        <w:spacing w:before="0" w:beforeAutospacing="0" w:after="0" w:afterAutospacing="0"/>
        <w:jc w:val="both"/>
        <w:rPr>
          <w:rFonts w:asciiTheme="minorHAnsi" w:hAnsiTheme="minorHAnsi" w:cs="Arial"/>
          <w:b/>
          <w:sz w:val="20"/>
          <w:szCs w:val="20"/>
          <w:u w:val="single"/>
        </w:rPr>
      </w:pPr>
      <w:r>
        <w:rPr>
          <w:rFonts w:asciiTheme="minorHAnsi" w:hAnsiTheme="minorHAnsi" w:cs="Arial"/>
          <w:b/>
          <w:sz w:val="20"/>
          <w:szCs w:val="20"/>
        </w:rPr>
        <w:t>1</w:t>
      </w:r>
      <w:r w:rsidR="00CD7AFF">
        <w:rPr>
          <w:rFonts w:asciiTheme="minorHAnsi" w:hAnsiTheme="minorHAnsi" w:cs="Arial"/>
          <w:b/>
          <w:sz w:val="20"/>
          <w:szCs w:val="20"/>
        </w:rPr>
        <w:t>0</w:t>
      </w:r>
      <w:r w:rsidR="00B22369" w:rsidRPr="001B17AB">
        <w:rPr>
          <w:rFonts w:asciiTheme="minorHAnsi" w:hAnsiTheme="minorHAnsi" w:cs="Arial"/>
          <w:b/>
          <w:sz w:val="20"/>
          <w:szCs w:val="20"/>
        </w:rPr>
        <w:t xml:space="preserve">.2. La evaluación de impacto ambiental no valora en absoluto que las dos centrales fotovoltaicas y </w:t>
      </w:r>
      <w:r w:rsidR="00B22369" w:rsidRPr="001B17AB">
        <w:rPr>
          <w:rFonts w:asciiTheme="minorHAnsi" w:hAnsiTheme="minorHAnsi" w:cs="Arial"/>
          <w:b/>
          <w:sz w:val="20"/>
          <w:szCs w:val="20"/>
          <w:u w:val="single"/>
        </w:rPr>
        <w:t>once parques eólicos ocupan Zonas de sensibilidad máxima para la eólica</w:t>
      </w:r>
      <w:r w:rsidR="00B24696" w:rsidRPr="00B24696">
        <w:rPr>
          <w:rFonts w:asciiTheme="minorHAnsi" w:hAnsiTheme="minorHAnsi" w:cs="Arial"/>
          <w:b/>
          <w:sz w:val="20"/>
          <w:szCs w:val="20"/>
        </w:rPr>
        <w:t xml:space="preserve"> </w:t>
      </w:r>
      <w:r w:rsidR="00B22369" w:rsidRPr="001B17AB">
        <w:rPr>
          <w:rFonts w:asciiTheme="minorHAnsi" w:hAnsiTheme="minorHAnsi" w:cs="Arial"/>
          <w:b/>
          <w:sz w:val="20"/>
          <w:szCs w:val="20"/>
        </w:rPr>
        <w:t xml:space="preserve">¡Esto supone que 91 aerogeneradores se ubican dentro de una zona de sensibilidad máxima para la energía eólica! </w:t>
      </w:r>
      <w:r w:rsidR="00B22369" w:rsidRPr="001B17AB">
        <w:rPr>
          <w:rFonts w:asciiTheme="minorHAnsi" w:hAnsiTheme="minorHAnsi" w:cs="Arial"/>
          <w:b/>
          <w:sz w:val="20"/>
          <w:szCs w:val="20"/>
          <w:u w:val="single"/>
        </w:rPr>
        <w:t>El 72% de los aerogeneradores se sitúan en Zonas de sensibilidad ambiental máxima</w:t>
      </w:r>
      <w:r w:rsidR="002A40FD">
        <w:rPr>
          <w:rFonts w:asciiTheme="minorHAnsi" w:hAnsiTheme="minorHAnsi" w:cs="Arial"/>
          <w:b/>
          <w:sz w:val="20"/>
          <w:szCs w:val="20"/>
          <w:u w:val="single"/>
        </w:rPr>
        <w:t>.</w:t>
      </w:r>
    </w:p>
    <w:p w:rsidR="00671527" w:rsidRDefault="00671527" w:rsidP="00B22369">
      <w:pPr>
        <w:pStyle w:val="NormalWeb"/>
        <w:shd w:val="clear" w:color="auto" w:fill="FFFFFF"/>
        <w:spacing w:before="0" w:beforeAutospacing="0" w:after="0" w:afterAutospacing="0"/>
        <w:jc w:val="both"/>
        <w:rPr>
          <w:rFonts w:asciiTheme="minorHAnsi" w:hAnsiTheme="minorHAnsi" w:cs="Arial"/>
          <w:b/>
          <w:sz w:val="20"/>
          <w:szCs w:val="20"/>
          <w:u w:val="single"/>
        </w:rPr>
      </w:pPr>
    </w:p>
    <w:p w:rsidR="00671527" w:rsidRPr="008A75BE" w:rsidRDefault="00D71322" w:rsidP="00B22369">
      <w:pPr>
        <w:pStyle w:val="NormalWeb"/>
        <w:shd w:val="clear" w:color="auto" w:fill="FFFFFF"/>
        <w:spacing w:before="0" w:beforeAutospacing="0" w:after="0" w:afterAutospacing="0"/>
        <w:jc w:val="both"/>
        <w:rPr>
          <w:rFonts w:ascii="Calibri" w:hAnsi="Calibri"/>
          <w:b/>
          <w:sz w:val="20"/>
          <w:szCs w:val="20"/>
        </w:rPr>
      </w:pPr>
      <w:bookmarkStart w:id="0" w:name="_GoBack"/>
      <w:r w:rsidRPr="008A75BE">
        <w:rPr>
          <w:rFonts w:ascii="Calibri" w:hAnsi="Calibri"/>
          <w:b/>
          <w:sz w:val="20"/>
          <w:szCs w:val="20"/>
        </w:rPr>
        <w:t>Por todo lo expuesto anteriormente</w:t>
      </w:r>
    </w:p>
    <w:p w:rsidR="00671527" w:rsidRPr="008A75BE" w:rsidRDefault="00671527" w:rsidP="00671527">
      <w:pPr>
        <w:pStyle w:val="NormalWeb"/>
        <w:shd w:val="clear" w:color="auto" w:fill="FFFFFF"/>
        <w:spacing w:before="0" w:beforeAutospacing="0" w:after="0" w:afterAutospacing="0"/>
        <w:jc w:val="center"/>
        <w:rPr>
          <w:rFonts w:ascii="Calibri" w:hAnsi="Calibri"/>
          <w:b/>
          <w:sz w:val="20"/>
          <w:szCs w:val="20"/>
        </w:rPr>
      </w:pPr>
      <w:r w:rsidRPr="008A75BE">
        <w:rPr>
          <w:rFonts w:ascii="Calibri" w:hAnsi="Calibri"/>
          <w:b/>
          <w:sz w:val="20"/>
          <w:szCs w:val="20"/>
        </w:rPr>
        <w:t>SOLICITO</w:t>
      </w:r>
    </w:p>
    <w:bookmarkEnd w:id="0"/>
    <w:p w:rsidR="00E03472" w:rsidRPr="00E03472" w:rsidRDefault="00E03472" w:rsidP="00671527">
      <w:pPr>
        <w:pStyle w:val="NormalWeb"/>
        <w:shd w:val="clear" w:color="auto" w:fill="FFFFFF"/>
        <w:spacing w:before="0" w:beforeAutospacing="0" w:after="0" w:afterAutospacing="0"/>
        <w:jc w:val="center"/>
        <w:rPr>
          <w:rFonts w:ascii="Calibri" w:hAnsi="Calibri"/>
          <w:b/>
          <w:color w:val="FF0000"/>
          <w:sz w:val="20"/>
          <w:szCs w:val="20"/>
        </w:rPr>
      </w:pPr>
    </w:p>
    <w:p w:rsidR="00E03472" w:rsidRPr="008A75BE" w:rsidRDefault="00671527" w:rsidP="00E03472">
      <w:pPr>
        <w:pStyle w:val="Default"/>
        <w:numPr>
          <w:ilvl w:val="0"/>
          <w:numId w:val="2"/>
        </w:numPr>
        <w:jc w:val="both"/>
        <w:rPr>
          <w:rFonts w:ascii="Calibri" w:hAnsi="Calibri"/>
          <w:b/>
          <w:color w:val="auto"/>
          <w:sz w:val="20"/>
          <w:szCs w:val="20"/>
        </w:rPr>
      </w:pPr>
      <w:r w:rsidRPr="008A75BE">
        <w:rPr>
          <w:rFonts w:ascii="Calibri" w:eastAsia="Times New Roman" w:hAnsi="Calibri" w:cs="Times New Roman"/>
          <w:b/>
          <w:color w:val="auto"/>
          <w:sz w:val="20"/>
          <w:szCs w:val="20"/>
          <w:lang w:eastAsia="es-ES"/>
        </w:rPr>
        <w:t>Que se tengan por presentadas estas alegaciones al</w:t>
      </w:r>
      <w:r w:rsidR="00E03472" w:rsidRPr="008A75BE">
        <w:rPr>
          <w:rFonts w:ascii="Calibri" w:eastAsia="Times New Roman" w:hAnsi="Calibri" w:cs="Times New Roman"/>
          <w:b/>
          <w:color w:val="auto"/>
          <w:sz w:val="20"/>
          <w:szCs w:val="20"/>
          <w:lang w:eastAsia="es-ES"/>
        </w:rPr>
        <w:t xml:space="preserve"> Anuncio de la Dependencia del Área de Industria y Energía de la Subdelegación del Gobierno en Teruel y que </w:t>
      </w:r>
      <w:r w:rsidR="00E03472" w:rsidRPr="008A75BE">
        <w:rPr>
          <w:rFonts w:ascii="Calibri" w:hAnsi="Calibri"/>
          <w:b/>
          <w:color w:val="auto"/>
          <w:sz w:val="20"/>
          <w:szCs w:val="20"/>
        </w:rPr>
        <w:t xml:space="preserve">se tomen en consideración los argumentos expuestos para la NO AUTORIZACIÓN de </w:t>
      </w:r>
      <w:r w:rsidR="00E03472" w:rsidRPr="008A75BE">
        <w:rPr>
          <w:rFonts w:ascii="Calibri" w:eastAsia="Times New Roman" w:hAnsi="Calibri" w:cs="Times New Roman"/>
          <w:b/>
          <w:color w:val="auto"/>
          <w:sz w:val="20"/>
          <w:szCs w:val="20"/>
          <w:lang w:eastAsia="es-ES"/>
        </w:rPr>
        <w:t xml:space="preserve">la solicitud de modificación de la autorización administrativa previa y la solicitud de autorización administrativa de construcción y declaración, en concreto, de utilidad pública del expediente </w:t>
      </w:r>
      <w:proofErr w:type="spellStart"/>
      <w:r w:rsidR="00E03472" w:rsidRPr="008A75BE">
        <w:rPr>
          <w:rFonts w:ascii="Calibri" w:eastAsia="Times New Roman" w:hAnsi="Calibri" w:cs="Times New Roman"/>
          <w:b/>
          <w:color w:val="auto"/>
          <w:sz w:val="20"/>
          <w:szCs w:val="20"/>
          <w:lang w:eastAsia="es-ES"/>
        </w:rPr>
        <w:t>PEol</w:t>
      </w:r>
      <w:proofErr w:type="spellEnd"/>
      <w:r w:rsidR="00E03472" w:rsidRPr="008A75BE">
        <w:rPr>
          <w:rFonts w:ascii="Calibri" w:eastAsia="Times New Roman" w:hAnsi="Calibri" w:cs="Times New Roman"/>
          <w:b/>
          <w:color w:val="auto"/>
          <w:sz w:val="20"/>
          <w:szCs w:val="20"/>
          <w:lang w:eastAsia="es-ES"/>
        </w:rPr>
        <w:t xml:space="preserve"> 449 AC "Parques eólicos Cabecero, Concejo, Cid, Estrella y Vacada (total 20 parques) su infraestructura de evacuación hasta la SET Morella 400 y acondicionamiento de accesos para transportes especiales", con una potencia de 727'1 MW en los términos municipales de Fortanete, Mosqueruela, La Iglesuela del Cid, Cantavieja, </w:t>
      </w:r>
      <w:proofErr w:type="spellStart"/>
      <w:r w:rsidR="00E03472" w:rsidRPr="008A75BE">
        <w:rPr>
          <w:rFonts w:ascii="Calibri" w:eastAsia="Times New Roman" w:hAnsi="Calibri" w:cs="Times New Roman"/>
          <w:b/>
          <w:color w:val="auto"/>
          <w:sz w:val="20"/>
          <w:szCs w:val="20"/>
          <w:lang w:eastAsia="es-ES"/>
        </w:rPr>
        <w:t>Villarluengo</w:t>
      </w:r>
      <w:proofErr w:type="spellEnd"/>
      <w:r w:rsidR="00E03472" w:rsidRPr="008A75BE">
        <w:rPr>
          <w:rFonts w:ascii="Calibri" w:eastAsia="Times New Roman" w:hAnsi="Calibri" w:cs="Times New Roman"/>
          <w:b/>
          <w:color w:val="auto"/>
          <w:sz w:val="20"/>
          <w:szCs w:val="20"/>
          <w:lang w:eastAsia="es-ES"/>
        </w:rPr>
        <w:t xml:space="preserve">, Tronchón, </w:t>
      </w:r>
      <w:proofErr w:type="spellStart"/>
      <w:r w:rsidR="00E03472" w:rsidRPr="008A75BE">
        <w:rPr>
          <w:rFonts w:ascii="Calibri" w:eastAsia="Times New Roman" w:hAnsi="Calibri" w:cs="Times New Roman"/>
          <w:b/>
          <w:color w:val="auto"/>
          <w:sz w:val="20"/>
          <w:szCs w:val="20"/>
          <w:lang w:eastAsia="es-ES"/>
        </w:rPr>
        <w:t>Mirambel</w:t>
      </w:r>
      <w:proofErr w:type="spellEnd"/>
      <w:r w:rsidR="00E03472" w:rsidRPr="008A75BE">
        <w:rPr>
          <w:rFonts w:ascii="Calibri" w:eastAsia="Times New Roman" w:hAnsi="Calibri" w:cs="Times New Roman"/>
          <w:b/>
          <w:color w:val="auto"/>
          <w:sz w:val="20"/>
          <w:szCs w:val="20"/>
          <w:lang w:eastAsia="es-ES"/>
        </w:rPr>
        <w:t xml:space="preserve"> y </w:t>
      </w:r>
      <w:proofErr w:type="spellStart"/>
      <w:r w:rsidR="00E03472" w:rsidRPr="008A75BE">
        <w:rPr>
          <w:rFonts w:ascii="Calibri" w:eastAsia="Times New Roman" w:hAnsi="Calibri" w:cs="Times New Roman"/>
          <w:b/>
          <w:color w:val="auto"/>
          <w:sz w:val="20"/>
          <w:szCs w:val="20"/>
          <w:lang w:eastAsia="es-ES"/>
        </w:rPr>
        <w:t>Puertomingalvo</w:t>
      </w:r>
      <w:proofErr w:type="spellEnd"/>
      <w:r w:rsidR="00E03472" w:rsidRPr="008A75BE">
        <w:rPr>
          <w:rFonts w:ascii="Calibri" w:eastAsia="Times New Roman" w:hAnsi="Calibri" w:cs="Times New Roman"/>
          <w:b/>
          <w:color w:val="auto"/>
          <w:sz w:val="20"/>
          <w:szCs w:val="20"/>
          <w:lang w:eastAsia="es-ES"/>
        </w:rPr>
        <w:t>, en la provincia de Teruel, y los términos municipales de Cinctorres, Portell de Morella y Morella, en la provincia de Castellón publicado en el BOE de 17 de mayo de 2023</w:t>
      </w:r>
      <w:r w:rsidRPr="008A75BE">
        <w:rPr>
          <w:rFonts w:ascii="Calibri" w:hAnsi="Calibri"/>
          <w:b/>
          <w:color w:val="auto"/>
          <w:sz w:val="20"/>
          <w:szCs w:val="20"/>
        </w:rPr>
        <w:t xml:space="preserve">, </w:t>
      </w:r>
      <w:r w:rsidR="00E03472" w:rsidRPr="008A75BE">
        <w:rPr>
          <w:rFonts w:ascii="Calibri" w:hAnsi="Calibri"/>
          <w:b/>
          <w:color w:val="auto"/>
          <w:sz w:val="20"/>
          <w:szCs w:val="20"/>
        </w:rPr>
        <w:t xml:space="preserve">y </w:t>
      </w:r>
      <w:r w:rsidRPr="008A75BE">
        <w:rPr>
          <w:rFonts w:ascii="Calibri" w:hAnsi="Calibri"/>
          <w:b/>
          <w:color w:val="auto"/>
          <w:sz w:val="20"/>
          <w:szCs w:val="20"/>
        </w:rPr>
        <w:t>se incorpo</w:t>
      </w:r>
      <w:r w:rsidR="00E03472" w:rsidRPr="008A75BE">
        <w:rPr>
          <w:rFonts w:ascii="Calibri" w:hAnsi="Calibri"/>
          <w:b/>
          <w:color w:val="auto"/>
          <w:sz w:val="20"/>
          <w:szCs w:val="20"/>
        </w:rPr>
        <w:t>ren al expediente de referencia.</w:t>
      </w:r>
    </w:p>
    <w:p w:rsidR="00694AA5" w:rsidRPr="008A75BE" w:rsidRDefault="00694AA5" w:rsidP="00694AA5">
      <w:pPr>
        <w:pStyle w:val="Default"/>
        <w:ind w:left="720"/>
        <w:jc w:val="both"/>
        <w:rPr>
          <w:rFonts w:ascii="Calibri" w:hAnsi="Calibri"/>
          <w:b/>
          <w:color w:val="auto"/>
          <w:sz w:val="20"/>
          <w:szCs w:val="20"/>
        </w:rPr>
      </w:pPr>
    </w:p>
    <w:p w:rsidR="00E03472" w:rsidRPr="008A75BE" w:rsidRDefault="00671527" w:rsidP="00E03472">
      <w:pPr>
        <w:pStyle w:val="Default"/>
        <w:numPr>
          <w:ilvl w:val="0"/>
          <w:numId w:val="2"/>
        </w:numPr>
        <w:jc w:val="both"/>
        <w:rPr>
          <w:rFonts w:ascii="Calibri" w:hAnsi="Calibri"/>
          <w:b/>
          <w:color w:val="auto"/>
          <w:sz w:val="20"/>
          <w:szCs w:val="20"/>
        </w:rPr>
      </w:pPr>
      <w:r w:rsidRPr="008A75BE">
        <w:rPr>
          <w:rFonts w:ascii="Calibri" w:hAnsi="Calibri"/>
          <w:b/>
          <w:color w:val="auto"/>
          <w:sz w:val="20"/>
          <w:szCs w:val="20"/>
        </w:rPr>
        <w:t xml:space="preserve">Que se me considere parte interesada en el proyecto y se me comuniquen aquellas actuaciones relacionadas con el “Clúster Maestrazgo PEOL-449 AC” que se vayan llevando a cabo. </w:t>
      </w:r>
    </w:p>
    <w:p w:rsidR="00671527" w:rsidRPr="008A75BE" w:rsidRDefault="00671527" w:rsidP="00B22369">
      <w:pPr>
        <w:pStyle w:val="NormalWeb"/>
        <w:shd w:val="clear" w:color="auto" w:fill="FFFFFF"/>
        <w:spacing w:before="0" w:beforeAutospacing="0" w:after="0" w:afterAutospacing="0"/>
        <w:jc w:val="both"/>
        <w:rPr>
          <w:rFonts w:asciiTheme="minorHAnsi" w:hAnsiTheme="minorHAnsi" w:cs="Arial"/>
          <w:b/>
          <w:sz w:val="20"/>
          <w:szCs w:val="20"/>
          <w:u w:val="single"/>
        </w:rPr>
      </w:pPr>
    </w:p>
    <w:p w:rsidR="002A40FD" w:rsidRPr="008A75BE" w:rsidRDefault="002A40FD" w:rsidP="00B22369">
      <w:pPr>
        <w:pStyle w:val="NormalWeb"/>
        <w:shd w:val="clear" w:color="auto" w:fill="FFFFFF"/>
        <w:spacing w:before="0" w:beforeAutospacing="0" w:after="0" w:afterAutospacing="0"/>
        <w:jc w:val="both"/>
        <w:rPr>
          <w:rFonts w:asciiTheme="minorHAnsi" w:hAnsiTheme="minorHAnsi" w:cs="Arial"/>
          <w:b/>
          <w:sz w:val="20"/>
          <w:szCs w:val="20"/>
          <w:u w:val="single"/>
        </w:rPr>
      </w:pPr>
    </w:p>
    <w:p w:rsidR="002A40FD" w:rsidRPr="008A75BE" w:rsidRDefault="002A40FD" w:rsidP="00B22369">
      <w:pPr>
        <w:pStyle w:val="NormalWeb"/>
        <w:shd w:val="clear" w:color="auto" w:fill="FFFFFF"/>
        <w:spacing w:before="0" w:beforeAutospacing="0" w:after="0" w:afterAutospacing="0"/>
        <w:jc w:val="both"/>
        <w:rPr>
          <w:rFonts w:asciiTheme="minorHAnsi" w:hAnsiTheme="minorHAnsi" w:cs="Arial"/>
          <w:b/>
          <w:sz w:val="20"/>
          <w:szCs w:val="20"/>
          <w:u w:val="single"/>
        </w:rPr>
      </w:pPr>
    </w:p>
    <w:p w:rsidR="002A40FD" w:rsidRPr="008A75BE" w:rsidRDefault="002A40FD" w:rsidP="00B22369">
      <w:pPr>
        <w:pStyle w:val="NormalWeb"/>
        <w:shd w:val="clear" w:color="auto" w:fill="FFFFFF"/>
        <w:spacing w:before="0" w:beforeAutospacing="0" w:after="0" w:afterAutospacing="0"/>
        <w:jc w:val="both"/>
        <w:rPr>
          <w:rFonts w:asciiTheme="minorHAnsi" w:hAnsiTheme="minorHAnsi" w:cs="Arial"/>
          <w:b/>
          <w:sz w:val="20"/>
          <w:szCs w:val="20"/>
          <w:u w:val="single"/>
        </w:rPr>
      </w:pPr>
      <w:r w:rsidRPr="008A75BE">
        <w:rPr>
          <w:rFonts w:asciiTheme="minorHAnsi" w:hAnsiTheme="minorHAnsi" w:cs="Arial"/>
          <w:b/>
          <w:sz w:val="20"/>
          <w:szCs w:val="20"/>
          <w:u w:val="single"/>
        </w:rPr>
        <w:t xml:space="preserve">FIRMA: </w:t>
      </w:r>
    </w:p>
    <w:p w:rsidR="000D5FE6" w:rsidRPr="008A75BE" w:rsidRDefault="000D5FE6" w:rsidP="00BB0D85">
      <w:pPr>
        <w:spacing w:after="0" w:line="240" w:lineRule="auto"/>
        <w:jc w:val="both"/>
        <w:rPr>
          <w:rFonts w:cs="Calibri"/>
          <w:b/>
          <w:sz w:val="20"/>
          <w:szCs w:val="20"/>
        </w:rPr>
      </w:pPr>
    </w:p>
    <w:p w:rsidR="000D5FE6" w:rsidRPr="008A75BE" w:rsidRDefault="000D5FE6" w:rsidP="002A40FD">
      <w:pPr>
        <w:spacing w:after="0" w:line="240" w:lineRule="auto"/>
        <w:rPr>
          <w:rFonts w:cs="Calibri"/>
          <w:b/>
          <w:sz w:val="20"/>
          <w:szCs w:val="20"/>
        </w:rPr>
      </w:pPr>
      <w:r w:rsidRPr="008A75BE">
        <w:rPr>
          <w:rFonts w:cs="Calibri"/>
          <w:b/>
          <w:sz w:val="20"/>
          <w:szCs w:val="20"/>
        </w:rPr>
        <w:t>Teruel</w:t>
      </w:r>
      <w:r w:rsidR="00E03472" w:rsidRPr="008A75BE">
        <w:rPr>
          <w:rFonts w:cs="Calibri"/>
          <w:b/>
          <w:sz w:val="20"/>
          <w:szCs w:val="20"/>
        </w:rPr>
        <w:t>,</w:t>
      </w:r>
      <w:r w:rsidRPr="008A75BE">
        <w:rPr>
          <w:rFonts w:cs="Calibri"/>
          <w:b/>
          <w:sz w:val="20"/>
          <w:szCs w:val="20"/>
        </w:rPr>
        <w:t xml:space="preserve"> a </w:t>
      </w:r>
      <w:r w:rsidR="00B24696" w:rsidRPr="008A75BE">
        <w:rPr>
          <w:rFonts w:cs="Calibri"/>
          <w:b/>
          <w:sz w:val="20"/>
          <w:szCs w:val="20"/>
        </w:rPr>
        <w:t>18</w:t>
      </w:r>
      <w:r w:rsidRPr="008A75BE">
        <w:rPr>
          <w:rFonts w:cs="Calibri"/>
          <w:b/>
          <w:sz w:val="20"/>
          <w:szCs w:val="20"/>
        </w:rPr>
        <w:t xml:space="preserve"> de junio de 2023</w:t>
      </w:r>
    </w:p>
    <w:sectPr w:rsidR="000D5FE6" w:rsidRPr="008A75BE" w:rsidSect="00CD7AF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 Aster">
    <w:altName w:val="New Aster"/>
    <w:panose1 w:val="00000000000000000000"/>
    <w:charset w:val="00"/>
    <w:family w:val="roman"/>
    <w:notTrueType/>
    <w:pitch w:val="default"/>
    <w:sig w:usb0="00000003" w:usb1="00000000" w:usb2="00000000" w:usb3="00000000" w:csb0="00000001" w:csb1="00000000"/>
  </w:font>
  <w:font w:name="Arimo">
    <w:altName w:val="Arimo"/>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Avenir-Book">
    <w:panose1 w:val="00000000000000000000"/>
    <w:charset w:val="00"/>
    <w:family w:val="swiss"/>
    <w:notTrueType/>
    <w:pitch w:val="default"/>
    <w:sig w:usb0="00000003" w:usb1="00000000" w:usb2="00000000" w:usb3="00000000" w:csb0="00000001" w:csb1="00000000"/>
  </w:font>
  <w:font w:name="DejaVuSans-Bold">
    <w:altName w:val="MS Mincho"/>
    <w:panose1 w:val="00000000000000000000"/>
    <w:charset w:val="80"/>
    <w:family w:val="auto"/>
    <w:notTrueType/>
    <w:pitch w:val="default"/>
    <w:sig w:usb0="00000001" w:usb1="08070000" w:usb2="00000010" w:usb3="00000000" w:csb0="00020000" w:csb1="00000000"/>
  </w:font>
  <w:font w:name="DejaVu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A4D2B"/>
    <w:multiLevelType w:val="multilevel"/>
    <w:tmpl w:val="6CD2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079C8"/>
    <w:multiLevelType w:val="hybridMultilevel"/>
    <w:tmpl w:val="48041282"/>
    <w:lvl w:ilvl="0" w:tplc="CEF41BA2">
      <w:start w:val="1"/>
      <w:numFmt w:val="decimal"/>
      <w:lvlText w:val="%1.)"/>
      <w:lvlJc w:val="left"/>
      <w:pPr>
        <w:ind w:left="720" w:hanging="360"/>
      </w:pPr>
      <w:rPr>
        <w:rFonts w:eastAsia="Times New Roman"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A0"/>
    <w:rsid w:val="000047EC"/>
    <w:rsid w:val="00030713"/>
    <w:rsid w:val="00031B95"/>
    <w:rsid w:val="0003215B"/>
    <w:rsid w:val="00065101"/>
    <w:rsid w:val="000714BE"/>
    <w:rsid w:val="00097248"/>
    <w:rsid w:val="000A4E17"/>
    <w:rsid w:val="000B53CE"/>
    <w:rsid w:val="000D0688"/>
    <w:rsid w:val="000D1B82"/>
    <w:rsid w:val="000D219A"/>
    <w:rsid w:val="000D5FE6"/>
    <w:rsid w:val="00104047"/>
    <w:rsid w:val="00110F21"/>
    <w:rsid w:val="0011203E"/>
    <w:rsid w:val="00124319"/>
    <w:rsid w:val="001773BA"/>
    <w:rsid w:val="00185F16"/>
    <w:rsid w:val="0019338F"/>
    <w:rsid w:val="001953AF"/>
    <w:rsid w:val="001A4E2D"/>
    <w:rsid w:val="001A7245"/>
    <w:rsid w:val="001B17AB"/>
    <w:rsid w:val="001C092D"/>
    <w:rsid w:val="001C0E5D"/>
    <w:rsid w:val="001C2F5B"/>
    <w:rsid w:val="001C6060"/>
    <w:rsid w:val="001C686B"/>
    <w:rsid w:val="001D203F"/>
    <w:rsid w:val="001E361A"/>
    <w:rsid w:val="002046F0"/>
    <w:rsid w:val="0020596F"/>
    <w:rsid w:val="00233A11"/>
    <w:rsid w:val="00247E7B"/>
    <w:rsid w:val="00272AD3"/>
    <w:rsid w:val="0029713F"/>
    <w:rsid w:val="002A06B4"/>
    <w:rsid w:val="002A3BC2"/>
    <w:rsid w:val="002A40FD"/>
    <w:rsid w:val="002A7FA7"/>
    <w:rsid w:val="002B5F12"/>
    <w:rsid w:val="002D2ECD"/>
    <w:rsid w:val="002D342E"/>
    <w:rsid w:val="003035AC"/>
    <w:rsid w:val="00313F21"/>
    <w:rsid w:val="00332AA3"/>
    <w:rsid w:val="0033548E"/>
    <w:rsid w:val="00371DFE"/>
    <w:rsid w:val="00373BAC"/>
    <w:rsid w:val="003743F2"/>
    <w:rsid w:val="00382E97"/>
    <w:rsid w:val="003853CA"/>
    <w:rsid w:val="003958E7"/>
    <w:rsid w:val="003B142C"/>
    <w:rsid w:val="003B4472"/>
    <w:rsid w:val="003E5C6B"/>
    <w:rsid w:val="003F6635"/>
    <w:rsid w:val="004140A0"/>
    <w:rsid w:val="00432DFC"/>
    <w:rsid w:val="004357B4"/>
    <w:rsid w:val="00495B40"/>
    <w:rsid w:val="00495B85"/>
    <w:rsid w:val="004A4F1A"/>
    <w:rsid w:val="004A7E4A"/>
    <w:rsid w:val="004C070C"/>
    <w:rsid w:val="004E1F92"/>
    <w:rsid w:val="00510EFB"/>
    <w:rsid w:val="00530717"/>
    <w:rsid w:val="00533735"/>
    <w:rsid w:val="0055295A"/>
    <w:rsid w:val="00556E43"/>
    <w:rsid w:val="005575E0"/>
    <w:rsid w:val="005577C5"/>
    <w:rsid w:val="00583DDA"/>
    <w:rsid w:val="005F479F"/>
    <w:rsid w:val="00606220"/>
    <w:rsid w:val="006110A8"/>
    <w:rsid w:val="00620C38"/>
    <w:rsid w:val="00633932"/>
    <w:rsid w:val="00640361"/>
    <w:rsid w:val="006437FD"/>
    <w:rsid w:val="00657555"/>
    <w:rsid w:val="00671527"/>
    <w:rsid w:val="00682480"/>
    <w:rsid w:val="00693E97"/>
    <w:rsid w:val="00694AA5"/>
    <w:rsid w:val="006A1AE2"/>
    <w:rsid w:val="006B26B9"/>
    <w:rsid w:val="006B7F8C"/>
    <w:rsid w:val="006D5F56"/>
    <w:rsid w:val="007074FE"/>
    <w:rsid w:val="00733591"/>
    <w:rsid w:val="0073489C"/>
    <w:rsid w:val="00734AE4"/>
    <w:rsid w:val="00745E8B"/>
    <w:rsid w:val="007556EC"/>
    <w:rsid w:val="00774637"/>
    <w:rsid w:val="0079684F"/>
    <w:rsid w:val="007C7B3E"/>
    <w:rsid w:val="007D7228"/>
    <w:rsid w:val="007E75A8"/>
    <w:rsid w:val="007F301F"/>
    <w:rsid w:val="00800E1C"/>
    <w:rsid w:val="00820344"/>
    <w:rsid w:val="0082170D"/>
    <w:rsid w:val="0086621B"/>
    <w:rsid w:val="00874946"/>
    <w:rsid w:val="008A75BE"/>
    <w:rsid w:val="008F4211"/>
    <w:rsid w:val="009202EB"/>
    <w:rsid w:val="009304D6"/>
    <w:rsid w:val="00941BA0"/>
    <w:rsid w:val="00945DD0"/>
    <w:rsid w:val="00967FEA"/>
    <w:rsid w:val="00995D3C"/>
    <w:rsid w:val="00A01066"/>
    <w:rsid w:val="00A01A9C"/>
    <w:rsid w:val="00A03F82"/>
    <w:rsid w:val="00A1508A"/>
    <w:rsid w:val="00A53BB4"/>
    <w:rsid w:val="00A53E8C"/>
    <w:rsid w:val="00A6083A"/>
    <w:rsid w:val="00A85588"/>
    <w:rsid w:val="00A8698B"/>
    <w:rsid w:val="00A87842"/>
    <w:rsid w:val="00AA6FFA"/>
    <w:rsid w:val="00AB129F"/>
    <w:rsid w:val="00AB636F"/>
    <w:rsid w:val="00AB6ED1"/>
    <w:rsid w:val="00B03257"/>
    <w:rsid w:val="00B049F8"/>
    <w:rsid w:val="00B22369"/>
    <w:rsid w:val="00B23B16"/>
    <w:rsid w:val="00B23F21"/>
    <w:rsid w:val="00B24696"/>
    <w:rsid w:val="00B36B8E"/>
    <w:rsid w:val="00B74435"/>
    <w:rsid w:val="00BA2CEF"/>
    <w:rsid w:val="00BB0D85"/>
    <w:rsid w:val="00BB140B"/>
    <w:rsid w:val="00BB4E54"/>
    <w:rsid w:val="00BD238F"/>
    <w:rsid w:val="00BD7B2D"/>
    <w:rsid w:val="00BE150F"/>
    <w:rsid w:val="00C0080B"/>
    <w:rsid w:val="00C03AFD"/>
    <w:rsid w:val="00C35792"/>
    <w:rsid w:val="00C36222"/>
    <w:rsid w:val="00C41664"/>
    <w:rsid w:val="00C628D6"/>
    <w:rsid w:val="00CA3330"/>
    <w:rsid w:val="00CD1C9B"/>
    <w:rsid w:val="00CD7AFF"/>
    <w:rsid w:val="00CE6717"/>
    <w:rsid w:val="00CF5B44"/>
    <w:rsid w:val="00D05DFF"/>
    <w:rsid w:val="00D15E41"/>
    <w:rsid w:val="00D30D34"/>
    <w:rsid w:val="00D53337"/>
    <w:rsid w:val="00D71322"/>
    <w:rsid w:val="00D85A7C"/>
    <w:rsid w:val="00DA5428"/>
    <w:rsid w:val="00DC23EE"/>
    <w:rsid w:val="00DD143E"/>
    <w:rsid w:val="00DD768A"/>
    <w:rsid w:val="00DE7D0B"/>
    <w:rsid w:val="00DF2CA8"/>
    <w:rsid w:val="00E03472"/>
    <w:rsid w:val="00E04A4D"/>
    <w:rsid w:val="00E14441"/>
    <w:rsid w:val="00E37B25"/>
    <w:rsid w:val="00E53AE0"/>
    <w:rsid w:val="00E57A03"/>
    <w:rsid w:val="00E65FBD"/>
    <w:rsid w:val="00E73374"/>
    <w:rsid w:val="00E902D0"/>
    <w:rsid w:val="00EE75E1"/>
    <w:rsid w:val="00F164DF"/>
    <w:rsid w:val="00F22C5D"/>
    <w:rsid w:val="00F24C06"/>
    <w:rsid w:val="00F345C6"/>
    <w:rsid w:val="00F40D1C"/>
    <w:rsid w:val="00F42BB0"/>
    <w:rsid w:val="00F56D2A"/>
    <w:rsid w:val="00F71BA5"/>
    <w:rsid w:val="00F87A2E"/>
    <w:rsid w:val="00F90CB8"/>
    <w:rsid w:val="00F9206B"/>
    <w:rsid w:val="00FA6E4E"/>
    <w:rsid w:val="00FB4964"/>
    <w:rsid w:val="00FC1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03969-47CD-4E66-A4B8-01E1C1F4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A7C"/>
  </w:style>
  <w:style w:type="paragraph" w:styleId="Ttulo1">
    <w:name w:val="heading 1"/>
    <w:basedOn w:val="Normal"/>
    <w:next w:val="Normal"/>
    <w:link w:val="Ttulo1Car"/>
    <w:uiPriority w:val="9"/>
    <w:qFormat/>
    <w:rsid w:val="00373B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A4F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E5C6B"/>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583D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CA3330"/>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Fuentedeprrafopredeter"/>
    <w:rsid w:val="00CA3330"/>
  </w:style>
  <w:style w:type="character" w:styleId="nfasis">
    <w:name w:val="Emphasis"/>
    <w:basedOn w:val="Fuentedeprrafopredeter"/>
    <w:uiPriority w:val="20"/>
    <w:qFormat/>
    <w:rsid w:val="000047EC"/>
    <w:rPr>
      <w:i/>
      <w:iCs/>
    </w:rPr>
  </w:style>
  <w:style w:type="paragraph" w:styleId="NormalWeb">
    <w:name w:val="Normal (Web)"/>
    <w:basedOn w:val="Normal"/>
    <w:uiPriority w:val="99"/>
    <w:unhideWhenUsed/>
    <w:rsid w:val="000047E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583DDA"/>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583DDA"/>
    <w:rPr>
      <w:color w:val="0000FF"/>
      <w:u w:val="single"/>
    </w:rPr>
  </w:style>
  <w:style w:type="paragraph" w:customStyle="1" w:styleId="parrafo">
    <w:name w:val="parrafo"/>
    <w:basedOn w:val="Normal"/>
    <w:rsid w:val="00583DD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583DDA"/>
    <w:pPr>
      <w:spacing w:line="201" w:lineRule="atLeast"/>
    </w:pPr>
    <w:rPr>
      <w:color w:val="auto"/>
    </w:rPr>
  </w:style>
  <w:style w:type="paragraph" w:customStyle="1" w:styleId="Pa1">
    <w:name w:val="Pa1"/>
    <w:basedOn w:val="Normal"/>
    <w:next w:val="Normal"/>
    <w:uiPriority w:val="99"/>
    <w:rsid w:val="00583DDA"/>
    <w:pPr>
      <w:autoSpaceDE w:val="0"/>
      <w:autoSpaceDN w:val="0"/>
      <w:adjustRightInd w:val="0"/>
      <w:spacing w:after="0" w:line="201" w:lineRule="atLeast"/>
    </w:pPr>
    <w:rPr>
      <w:rFonts w:ascii="Arial" w:hAnsi="Arial" w:cs="Arial"/>
      <w:sz w:val="24"/>
      <w:szCs w:val="24"/>
    </w:rPr>
  </w:style>
  <w:style w:type="character" w:customStyle="1" w:styleId="Ttulo3Car">
    <w:name w:val="Título 3 Car"/>
    <w:basedOn w:val="Fuentedeprrafopredeter"/>
    <w:link w:val="Ttulo3"/>
    <w:uiPriority w:val="9"/>
    <w:semiHidden/>
    <w:rsid w:val="003E5C6B"/>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73489C"/>
    <w:rPr>
      <w:b/>
      <w:bCs/>
    </w:rPr>
  </w:style>
  <w:style w:type="paragraph" w:customStyle="1" w:styleId="Pa7">
    <w:name w:val="Pa7"/>
    <w:basedOn w:val="Default"/>
    <w:next w:val="Default"/>
    <w:uiPriority w:val="99"/>
    <w:rsid w:val="0073489C"/>
    <w:pPr>
      <w:spacing w:line="201" w:lineRule="atLeast"/>
    </w:pPr>
    <w:rPr>
      <w:color w:val="auto"/>
    </w:rPr>
  </w:style>
  <w:style w:type="paragraph" w:styleId="Sangra2detindependiente">
    <w:name w:val="Body Text Indent 2"/>
    <w:basedOn w:val="Normal"/>
    <w:link w:val="Sangra2detindependienteCar"/>
    <w:rsid w:val="0073489C"/>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3489C"/>
    <w:rPr>
      <w:rFonts w:ascii="Times New Roman" w:eastAsia="Times New Roman" w:hAnsi="Times New Roman" w:cs="Times New Roman"/>
      <w:sz w:val="24"/>
      <w:szCs w:val="24"/>
      <w:lang w:eastAsia="es-ES"/>
    </w:rPr>
  </w:style>
  <w:style w:type="character" w:customStyle="1" w:styleId="highlight">
    <w:name w:val="highlight"/>
    <w:basedOn w:val="Fuentedeprrafopredeter"/>
    <w:rsid w:val="00104047"/>
  </w:style>
  <w:style w:type="paragraph" w:customStyle="1" w:styleId="sangrado">
    <w:name w:val="sangrado"/>
    <w:basedOn w:val="Normal"/>
    <w:rsid w:val="001C0E5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
    <w:name w:val="a"/>
    <w:basedOn w:val="Normal"/>
    <w:rsid w:val="001C2F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4A4F1A"/>
    <w:rPr>
      <w:rFonts w:asciiTheme="majorHAnsi" w:eastAsiaTheme="majorEastAsia" w:hAnsiTheme="majorHAnsi" w:cstheme="majorBidi"/>
      <w:b/>
      <w:bCs/>
      <w:color w:val="4F81BD" w:themeColor="accent1"/>
      <w:sz w:val="26"/>
      <w:szCs w:val="26"/>
    </w:rPr>
  </w:style>
  <w:style w:type="paragraph" w:customStyle="1" w:styleId="xdef">
    <w:name w:val="xdef"/>
    <w:basedOn w:val="Normal"/>
    <w:rsid w:val="004A4F1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373BAC"/>
    <w:rPr>
      <w:rFonts w:asciiTheme="majorHAnsi" w:eastAsiaTheme="majorEastAsia" w:hAnsiTheme="majorHAnsi" w:cstheme="majorBidi"/>
      <w:b/>
      <w:bCs/>
      <w:color w:val="365F91" w:themeColor="accent1" w:themeShade="BF"/>
      <w:sz w:val="28"/>
      <w:szCs w:val="28"/>
    </w:rPr>
  </w:style>
  <w:style w:type="character" w:customStyle="1" w:styleId="A12">
    <w:name w:val="A12"/>
    <w:uiPriority w:val="99"/>
    <w:rsid w:val="00640361"/>
    <w:rPr>
      <w:rFonts w:cs="New Aster"/>
      <w:color w:val="000000"/>
      <w:sz w:val="20"/>
      <w:szCs w:val="20"/>
    </w:rPr>
  </w:style>
  <w:style w:type="paragraph" w:customStyle="1" w:styleId="Normal1">
    <w:name w:val="Normal1"/>
    <w:rsid w:val="00B22369"/>
    <w:pPr>
      <w:spacing w:after="0"/>
    </w:pPr>
    <w:rPr>
      <w:rFonts w:ascii="Arial" w:eastAsia="Arial" w:hAnsi="Arial" w:cs="Arial"/>
      <w:lang w:eastAsia="es-ES"/>
    </w:rPr>
  </w:style>
  <w:style w:type="table" w:styleId="Tablaconcuadrcula">
    <w:name w:val="Table Grid"/>
    <w:basedOn w:val="Tablanormal"/>
    <w:uiPriority w:val="59"/>
    <w:rsid w:val="00755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959235">
      <w:bodyDiv w:val="1"/>
      <w:marLeft w:val="0"/>
      <w:marRight w:val="0"/>
      <w:marTop w:val="0"/>
      <w:marBottom w:val="0"/>
      <w:divBdr>
        <w:top w:val="none" w:sz="0" w:space="0" w:color="auto"/>
        <w:left w:val="none" w:sz="0" w:space="0" w:color="auto"/>
        <w:bottom w:val="none" w:sz="0" w:space="0" w:color="auto"/>
        <w:right w:val="none" w:sz="0" w:space="0" w:color="auto"/>
      </w:divBdr>
    </w:div>
    <w:div w:id="17466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drive.google.com/file/d/1Yd7w2she0zhmDKHRV-qRgv9WmuiG7s35/view"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C34C6-08BE-43B2-BA24-B2F5ED2A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3263</Words>
  <Characters>17951</Characters>
  <Application>Microsoft Office Word</Application>
  <DocSecurity>4</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dc:creator>
  <cp:keywords/>
  <dc:description/>
  <cp:lastModifiedBy>USUARIO</cp:lastModifiedBy>
  <cp:revision>2</cp:revision>
  <dcterms:created xsi:type="dcterms:W3CDTF">2023-06-19T18:36:00Z</dcterms:created>
  <dcterms:modified xsi:type="dcterms:W3CDTF">2023-06-19T18:36:00Z</dcterms:modified>
</cp:coreProperties>
</file>